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4E070F2" wp14:editId="2159B1BB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745C45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745C45">
        <w:rPr>
          <w:rFonts w:ascii="Segoe UI" w:hAnsi="Segoe UI" w:cs="Segoe UI"/>
          <w:sz w:val="32"/>
          <w:szCs w:val="32"/>
        </w:rPr>
        <w:t xml:space="preserve"> представил дайджест законодательных изменений в сфере земли и недвижимости за IV квартал 2021 года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27 Января 2022</w:t>
      </w:r>
    </w:p>
    <w:p w:rsidR="00745C45" w:rsidRPr="00745C45" w:rsidRDefault="00745C45" w:rsidP="00745C4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опубликовал очередной </w:t>
      </w:r>
      <w:hyperlink r:id="rId5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дайджест законодательных изменений</w:t>
        </w:r>
      </w:hyperlink>
      <w:r w:rsidRPr="00745C45">
        <w:rPr>
          <w:rFonts w:ascii="Segoe UI" w:hAnsi="Segoe UI" w:cs="Segoe UI"/>
          <w:sz w:val="24"/>
          <w:szCs w:val="24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Ранее </w:t>
      </w:r>
      <w:bookmarkStart w:id="0" w:name="_GoBack"/>
      <w:r w:rsidRPr="00745C45">
        <w:rPr>
          <w:rFonts w:ascii="Segoe UI" w:hAnsi="Segoe UI" w:cs="Segoe UI"/>
          <w:b/>
          <w:sz w:val="24"/>
          <w:szCs w:val="24"/>
        </w:rPr>
        <w:t xml:space="preserve">руководитель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bookmarkEnd w:id="0"/>
      <w:r w:rsidRPr="00745C45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hyperlink r:id="rId6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заявил</w:t>
        </w:r>
      </w:hyperlink>
      <w:r w:rsidRPr="00745C45">
        <w:rPr>
          <w:rFonts w:ascii="Segoe UI" w:hAnsi="Segoe UI" w:cs="Segoe UI"/>
          <w:sz w:val="24"/>
          <w:szCs w:val="24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«Нужны законы, которые соответствуют потребностям общества. В этих целях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</w:t>
      </w:r>
      <w:r w:rsidRPr="00745C45">
        <w:rPr>
          <w:rFonts w:ascii="Segoe UI" w:hAnsi="Segoe UI" w:cs="Segoe UI"/>
          <w:sz w:val="24"/>
          <w:szCs w:val="24"/>
        </w:rPr>
        <w:t xml:space="preserve">», - подчеркнул </w:t>
      </w:r>
      <w:r w:rsidRPr="00745C45">
        <w:rPr>
          <w:rFonts w:ascii="Segoe UI" w:hAnsi="Segoe UI" w:cs="Segoe UI"/>
          <w:b/>
          <w:sz w:val="24"/>
          <w:szCs w:val="24"/>
        </w:rPr>
        <w:t xml:space="preserve">глава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Федеральный закон № 408-ФЗ (от 6 декабря 2021 года), которым предусмотрены меры по упрощению регистрации объектов недвижимости для застройщиков.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Согласно закону, застройщику больше не нужно специально идти в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По словам </w:t>
      </w:r>
      <w:r w:rsidRPr="00745C45">
        <w:rPr>
          <w:rFonts w:ascii="Segoe UI" w:hAnsi="Segoe UI" w:cs="Segoe UI"/>
          <w:b/>
          <w:sz w:val="24"/>
          <w:szCs w:val="24"/>
        </w:rPr>
        <w:t>Президента Национального объединения застройщиков жилья</w:t>
      </w:r>
      <w:r w:rsidRPr="00745C45">
        <w:rPr>
          <w:rFonts w:ascii="Segoe UI" w:hAnsi="Segoe UI" w:cs="Segoe UI"/>
          <w:sz w:val="24"/>
          <w:szCs w:val="24"/>
        </w:rPr>
        <w:t> 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Казинца</w:t>
      </w:r>
      <w:proofErr w:type="spellEnd"/>
      <w:r w:rsidRPr="00745C45">
        <w:rPr>
          <w:rFonts w:ascii="Segoe UI" w:hAnsi="Segoe UI" w:cs="Segoe UI"/>
          <w:sz w:val="24"/>
          <w:szCs w:val="24"/>
        </w:rPr>
        <w:t>, </w:t>
      </w:r>
      <w:r w:rsidRPr="00745C45">
        <w:rPr>
          <w:rFonts w:ascii="Segoe UI" w:hAnsi="Segoe UI" w:cs="Segoe UI"/>
          <w:i/>
          <w:sz w:val="24"/>
          <w:szCs w:val="24"/>
        </w:rPr>
        <w:t>«упрощение процедур является не только своевременным, но и абсолютно необходимым».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br/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lastRenderedPageBreak/>
        <w:t>«Застройщики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</w:t>
      </w:r>
      <w:r w:rsidRPr="00745C45">
        <w:rPr>
          <w:rFonts w:ascii="Segoe UI" w:hAnsi="Segoe UI" w:cs="Segoe UI"/>
          <w:sz w:val="24"/>
          <w:szCs w:val="24"/>
        </w:rPr>
        <w:t xml:space="preserve">», - сообщил ранее 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Казинец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Кроме того, 30 декабря 2021 года был принят Федеральный закон № 476-ФЗ, 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юрлиц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для строительства объектов малоэтажного строительства.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«Наша цель — общественный контроль за обеспечением прав граждан в сфере деятельности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дольщиков»,</w:t>
      </w:r>
      <w:r w:rsidRPr="00745C45">
        <w:rPr>
          <w:rFonts w:ascii="Segoe UI" w:hAnsi="Segoe UI" w:cs="Segoe UI"/>
          <w:sz w:val="24"/>
          <w:szCs w:val="24"/>
        </w:rPr>
        <w:t xml:space="preserve"> - отметил </w:t>
      </w:r>
      <w:r w:rsidRPr="00745C45">
        <w:rPr>
          <w:rFonts w:ascii="Segoe UI" w:hAnsi="Segoe UI" w:cs="Segoe UI"/>
          <w:b/>
          <w:sz w:val="24"/>
          <w:szCs w:val="24"/>
        </w:rPr>
        <w:t xml:space="preserve">председатель Общественного совета при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Росреестре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 xml:space="preserve"> Александр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Каньшин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478-ФЗ, который называют «Дачной амнистией 2.0», принят 30 декабря 2021 года. Как ранее </w:t>
      </w:r>
      <w:hyperlink r:id="rId7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пояснял</w:t>
        </w:r>
      </w:hyperlink>
      <w:r w:rsidRPr="00745C45">
        <w:rPr>
          <w:rFonts w:ascii="Segoe UI" w:hAnsi="Segoe UI" w:cs="Segoe UI"/>
          <w:sz w:val="24"/>
          <w:szCs w:val="24"/>
        </w:rPr>
        <w:t> Председатель Государственной Думы </w:t>
      </w:r>
      <w:hyperlink r:id="rId8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Вячеслав Володин</w:t>
        </w:r>
      </w:hyperlink>
      <w:r w:rsidRPr="00745C45">
        <w:rPr>
          <w:rFonts w:ascii="Segoe UI" w:hAnsi="Segoe UI" w:cs="Segoe UI"/>
          <w:sz w:val="24"/>
          <w:szCs w:val="24"/>
        </w:rPr>
        <w:t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448-ФЗ, принятый 30 декабря 2021 года, предусматривает создание публично-правовой компании «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sz w:val="24"/>
          <w:szCs w:val="24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lastRenderedPageBreak/>
        <w:t>Как заявил академик РАН, профессор Государственного университета по землеустройству </w:t>
      </w:r>
      <w:r w:rsidRPr="00745C45">
        <w:rPr>
          <w:rFonts w:ascii="Segoe UI" w:hAnsi="Segoe UI" w:cs="Segoe UI"/>
          <w:b/>
          <w:sz w:val="24"/>
          <w:szCs w:val="24"/>
        </w:rPr>
        <w:t xml:space="preserve">Николай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Комов</w:t>
      </w:r>
      <w:proofErr w:type="spellEnd"/>
      <w:r w:rsidRPr="00745C45">
        <w:rPr>
          <w:rFonts w:ascii="Segoe UI" w:hAnsi="Segoe UI" w:cs="Segoe UI"/>
          <w:sz w:val="24"/>
          <w:szCs w:val="24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>«Создание ППК «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745C45">
        <w:rPr>
          <w:rFonts w:ascii="Segoe UI" w:hAnsi="Segoe UI" w:cs="Segoe UI"/>
          <w:sz w:val="24"/>
          <w:szCs w:val="24"/>
        </w:rPr>
        <w:t xml:space="preserve">», - отметил </w:t>
      </w:r>
      <w:r w:rsidRPr="00745C45">
        <w:rPr>
          <w:rFonts w:ascii="Segoe UI" w:hAnsi="Segoe UI" w:cs="Segoe UI"/>
          <w:b/>
          <w:sz w:val="24"/>
          <w:szCs w:val="24"/>
        </w:rPr>
        <w:t>эксперт.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Также в дайджесте нашли свое отражение изменения в правовых нормах, которые установлены: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407-ФЗ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430-ФЗ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Федеральным законом № 449-ФЗ (от 30 декабря 2021 года), позволяющим перейти на безбумажный документооборот между МФЦ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745C45">
        <w:rPr>
          <w:rFonts w:ascii="Segoe UI" w:hAnsi="Segoe UI" w:cs="Segoe UI"/>
          <w:sz w:val="24"/>
          <w:szCs w:val="24"/>
        </w:rPr>
        <w:t>, а также снизить сроки предоставления услуг;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447-ФЗ 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475-ФЗ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493-ФЗ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Федеральным законом № 467-ФЗ (от 30 декабря 2021 года), уточнившим порядок возмещения убытков, причиненных в том числе правомерными действиями </w:t>
      </w:r>
      <w:r w:rsidRPr="00745C45">
        <w:rPr>
          <w:rFonts w:ascii="Segoe UI" w:hAnsi="Segoe UI" w:cs="Segoe UI"/>
          <w:sz w:val="24"/>
          <w:szCs w:val="24"/>
        </w:rPr>
        <w:lastRenderedPageBreak/>
        <w:t>органов государственной власти и органов местного самоуправления, вследствие которых возникли ограничения прав.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9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 ссылке</w:t>
        </w:r>
      </w:hyperlink>
      <w:r w:rsidRPr="00745C45">
        <w:rPr>
          <w:rFonts w:ascii="Segoe UI" w:hAnsi="Segoe UI" w:cs="Segoe UI"/>
          <w:sz w:val="24"/>
          <w:szCs w:val="24"/>
        </w:rPr>
        <w:t>.</w:t>
      </w:r>
    </w:p>
    <w:p w:rsidR="0034505C" w:rsidRPr="00745C45" w:rsidRDefault="0034505C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505C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6A8B7448" wp14:editId="02F8E37F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14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745C45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Pr="001B5D61" w:rsidRDefault="00745C45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F7AF0" w:rsidRPr="0034505C" w:rsidRDefault="007F7AF0">
      <w:pPr>
        <w:rPr>
          <w:rFonts w:ascii="Segoe UI" w:hAnsi="Segoe UI" w:cs="Segoe UI"/>
          <w:sz w:val="24"/>
          <w:szCs w:val="24"/>
        </w:rPr>
      </w:pPr>
    </w:p>
    <w:sectPr w:rsidR="007F7AF0" w:rsidRPr="0034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6"/>
    <w:rsid w:val="001456E6"/>
    <w:rsid w:val="0034505C"/>
    <w:rsid w:val="00727FE1"/>
    <w:rsid w:val="00745C45"/>
    <w:rsid w:val="007F7AF0"/>
    <w:rsid w:val="00C2409C"/>
    <w:rsid w:val="00CB4E91"/>
    <w:rsid w:val="00CC2FD4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372F"/>
  <w15:docId w15:val="{4B136BE6-6C70-4F1E-9CC2-1796C39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duma/persons/9910082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uma.gov.ru/news/5303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%D0%B7%D0%B0_IV_%D0%BA%D0%B2%D0%B0%D1%80%D1%82%D0%B0%D0%BB_2021_%D0%B3%D0%BE%D0%B4%D0%B0.pdf" TargetMode="External"/><Relationship Id="rId10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ЗилаловаГП</cp:lastModifiedBy>
  <cp:revision>2</cp:revision>
  <dcterms:created xsi:type="dcterms:W3CDTF">2022-01-27T07:51:00Z</dcterms:created>
  <dcterms:modified xsi:type="dcterms:W3CDTF">2022-01-27T07:51:00Z</dcterms:modified>
</cp:coreProperties>
</file>