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12" w:rsidRDefault="00AC7812" w:rsidP="00AC7812">
      <w:pPr>
        <w:pStyle w:val="a3"/>
        <w:rPr>
          <w:color w:val="000000"/>
          <w:sz w:val="27"/>
          <w:szCs w:val="27"/>
        </w:rPr>
      </w:pPr>
    </w:p>
    <w:p w:rsidR="00AC7812" w:rsidRDefault="00AC7812" w:rsidP="00AC7812">
      <w:pPr>
        <w:pStyle w:val="a3"/>
        <w:rPr>
          <w:color w:val="000000"/>
          <w:sz w:val="27"/>
          <w:szCs w:val="27"/>
        </w:rPr>
      </w:pPr>
      <w:r w:rsidRPr="00AC7812">
        <w:rPr>
          <w:b/>
          <w:color w:val="000000"/>
          <w:sz w:val="27"/>
          <w:szCs w:val="27"/>
        </w:rPr>
        <w:t>Родителям о комендантском часе для несовершеннолетних</w:t>
      </w:r>
      <w:r>
        <w:rPr>
          <w:color w:val="000000"/>
          <w:sz w:val="27"/>
          <w:szCs w:val="27"/>
        </w:rPr>
        <w:t>.</w:t>
      </w:r>
    </w:p>
    <w:p w:rsidR="00AC7812" w:rsidRDefault="00AC7812" w:rsidP="00AC7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AC7812" w:rsidRDefault="00AC7812" w:rsidP="00AC7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родители! В соответствии с положениями Закона Свердловской области от 16.07.2009 № 73-ОЗ детям, не достигшим возраста 16 лет, запрещено в ночное время находится в общественных местах без сопровождения родителей (лиц, их заменяющих) или лиц, осуществляющих мероприятия с участием детей. Под ночным временем понимается время с 23 до 6 часов местного времени в период с 1 мая по 30 сентября включительно и время с 22 до 6 часов местного времени в период с 1 октября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30 апреля включительно.</w:t>
      </w:r>
    </w:p>
    <w:p w:rsidR="00AC7812" w:rsidRDefault="00AC7812" w:rsidP="00AC7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Свердловской области общественные места, в которых в ночное время не допускается нахождение детей без сопровождения родителей (лиц, их заменяющих) определены постановлением Правительства Свердловской области от 27.08.2010 № 1252-ПП. </w:t>
      </w:r>
      <w:proofErr w:type="gramStart"/>
      <w:r>
        <w:rPr>
          <w:color w:val="000000"/>
          <w:sz w:val="27"/>
          <w:szCs w:val="27"/>
        </w:rPr>
        <w:t>К таким местам относятся: улицы, стадионы, парки, скверы, места общего пользования жилых домов, транспортные средства общего пользования, объекты (территории, помещении) юридических лиц или индивидуальных предпринимателей, которые предназначены для обеспечения доступа к сети Интернет, а также для реализации услуг в сфере торговли и общественного питания, для развлечений, досуга, где в установленном законом порядке предусмотрена розничная продажа алкогольной продукции, пива и напитков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изготавливаемых</w:t>
      </w:r>
      <w:proofErr w:type="gramEnd"/>
      <w:r>
        <w:rPr>
          <w:color w:val="000000"/>
          <w:sz w:val="27"/>
          <w:szCs w:val="27"/>
        </w:rPr>
        <w:t xml:space="preserve"> на его основе.</w:t>
      </w:r>
    </w:p>
    <w:p w:rsidR="00AC7812" w:rsidRDefault="00AC7812" w:rsidP="00AC7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муниципального образования, расположенного на территории Свердловской области, общественные места могут определяться муниципальными правовыми актами.</w:t>
      </w:r>
    </w:p>
    <w:p w:rsidR="00AC7812" w:rsidRDefault="00AC7812" w:rsidP="00AC7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Обращаю внимание, что за нарушение указанных положений нормативных актов законных представителей несовершеннолетних могут привлечь к административной ответственности по ст. 39-2 Закона Свердловской области от 14.06.2005 № 52-ОЗ «Об административных правонарушениях на территории Свердловской области». Наказание по данной статье предусмотрено в виде административного штрафа в размере от 1 000 до 5 000 рублей.</w:t>
      </w:r>
    </w:p>
    <w:p w:rsidR="00AC7812" w:rsidRDefault="00AC7812" w:rsidP="00AC78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010650" w:rsidRDefault="00010650"/>
    <w:sectPr w:rsidR="0001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12"/>
    <w:rsid w:val="00010650"/>
    <w:rsid w:val="00A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2020-07-22T04:07:00Z</dcterms:created>
  <dcterms:modified xsi:type="dcterms:W3CDTF">2020-07-22T04:07:00Z</dcterms:modified>
</cp:coreProperties>
</file>