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8"/>
        <w:jc w:val="center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6" o:title=""/>
              </v:shape>
            </w:pict>
          </mc:Fallback>
        </mc:AlternateContent>
      </w: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sz w:val="28"/>
          <w:szCs w:val="28"/>
          <w:lang w:eastAsia="sk-SK"/>
        </w:rPr>
      </w:pP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</w:p>
    <w:p>
      <w:pPr>
        <w:jc w:val="center"/>
        <w:rPr>
          <w:b/>
        </w:rPr>
      </w:pPr>
    </w:p>
    <w:p>
      <w:pPr>
        <w:jc w:val="center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 xml:space="preserve">Росреестр разъясняет: необходимо сохранять пункты ГГС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Собственник земельного участка, на котором расположен пункт государственной геодезической, нивелирной или гравиметрической сетей, обязан сохранять соответствующие пункты, в соответствии со статьей 42 Земельного кодекса Российской Федерации. Об этом сообщает Управление Росреестра по Свердловской области.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У каждого </w:t>
      </w:r>
      <w:r>
        <w:rPr>
          <w:rFonts w:ascii="Segoe UI" w:hAnsi="Segoe UI" w:cs="Segoe UI"/>
          <w:sz w:val="24"/>
        </w:rPr>
        <w:t xml:space="preserve">пункта государственной геодезической сети (ГГС)</w:t>
      </w:r>
      <w:r>
        <w:rPr>
          <w:rFonts w:ascii="Segoe UI" w:hAnsi="Segoe UI" w:cs="Segoe UI"/>
          <w:sz w:val="24"/>
        </w:rPr>
        <w:t xml:space="preserve"> есть своя охранная зона. Границы охранной зоны пункта определяются как квадрат со стороной 4 метра.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iCs/>
          <w:sz w:val="24"/>
        </w:rPr>
        <w:t xml:space="preserve">«</w:t>
      </w:r>
      <w:r>
        <w:rPr>
          <w:rFonts w:ascii="Segoe UI" w:hAnsi="Segoe UI" w:cs="Segoe UI"/>
          <w:i/>
          <w:iCs/>
          <w:sz w:val="24"/>
        </w:rPr>
        <w:t xml:space="preserve">В пределах границ охранных зон пунктов запрещается использование земельных участков для осуществления видов деятельности, приводящих к повреждению или уничтожению наружных опознавательных знаков пунктов, нарушению неизменности местоположения их центров, уничтожению, перемещению, засыпке или повреждению составных частей пунктов.</w:t>
      </w:r>
      <w:r>
        <w:rPr>
          <w:rFonts w:ascii="Segoe UI" w:hAnsi="Segoe UI" w:cs="Segoe UI"/>
          <w:i/>
          <w:iCs/>
          <w:sz w:val="24"/>
        </w:rPr>
        <w:t xml:space="preserve"> </w:t>
      </w:r>
      <w:r>
        <w:rPr>
          <w:rFonts w:ascii="Segoe UI" w:hAnsi="Segoe UI" w:cs="Segoe UI"/>
          <w:i/>
          <w:iCs/>
          <w:sz w:val="24"/>
        </w:rPr>
        <w:t xml:space="preserve">Также на земельных участках в границах охранных зон пунктов запрещается проведение работ, размещение объектов и предметов, которые могут препятствовать доступу к пунктам</w:t>
      </w:r>
      <w:r>
        <w:rPr>
          <w:rFonts w:ascii="Segoe UI" w:hAnsi="Segoe UI" w:cs="Segoe UI"/>
          <w:i/>
          <w:iCs/>
          <w:sz w:val="24"/>
        </w:rPr>
        <w:t xml:space="preserve">»</w:t>
      </w:r>
      <w:r>
        <w:rPr>
          <w:rFonts w:ascii="Segoe UI" w:hAnsi="Segoe UI" w:cs="Segoe UI"/>
          <w:sz w:val="24"/>
        </w:rPr>
        <w:t xml:space="preserve"> – отметила заместитель руководителя Управления </w:t>
      </w:r>
      <w:r>
        <w:rPr>
          <w:rFonts w:ascii="Segoe UI" w:hAnsi="Segoe UI" w:cs="Segoe UI"/>
          <w:b/>
          <w:sz w:val="24"/>
        </w:rPr>
        <w:t xml:space="preserve">Татьяна Янтюшева</w:t>
      </w:r>
      <w:r>
        <w:rPr>
          <w:rFonts w:ascii="Segoe UI" w:hAnsi="Segoe UI" w:cs="Segoe UI"/>
          <w:sz w:val="24"/>
        </w:rPr>
        <w:t xml:space="preserve">.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Уничтожение, повреждение или снос пунктов ГГС, пунктов геодезической сети специального назначения влечет наложение административного штрафа (п. 3 ст. 7.2 КоАП РФ).</w:t>
      </w:r>
    </w:p>
    <w:p>
      <w:pPr>
        <w:ind w:firstLine="708"/>
        <w:jc w:val="both"/>
        <w:rPr>
          <w:rFonts w:ascii="Segoe UI" w:hAnsi="Segoe UI" w:cs="Segoe UI"/>
          <w:iCs/>
          <w:sz w:val="24"/>
        </w:rPr>
      </w:pPr>
      <w:r>
        <w:rPr>
          <w:rFonts w:ascii="Segoe UI" w:hAnsi="Segoe UI" w:cs="Segoe UI"/>
          <w:iCs/>
          <w:sz w:val="24"/>
        </w:rPr>
        <w:t xml:space="preserve">Сохранение пунктов позволяет обеспечивать на территории Свердловской области единство измерений при геодезических и картографических работах. Эффективность строительства и эксплуатации объектов зависит от полноты и качества геодезической основы</w:t>
      </w:r>
      <w:r>
        <w:rPr>
          <w:rFonts w:ascii="Segoe UI" w:hAnsi="Segoe UI" w:cs="Segoe UI"/>
          <w:iCs/>
          <w:sz w:val="24"/>
        </w:rPr>
        <w:t xml:space="preserve">.</w:t>
      </w:r>
    </w:p>
    <w:p>
      <w:pPr>
        <w:ind w:firstLine="708"/>
        <w:jc w:val="both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i/>
          <w:sz w:val="24"/>
        </w:rPr>
        <w:t xml:space="preserve">«Общедоступная информация об объектах недвижимости (в том числе, сведения о расположении охранных зон пунктов ГГС) может быть получена посредством использования </w:t>
      </w:r>
      <w:r>
        <w:rPr>
          <w:rFonts w:ascii="Segoe UI" w:hAnsi="Segoe UI" w:cs="Segoe UI"/>
          <w:i/>
          <w:sz w:val="24"/>
        </w:rPr>
        <w:t xml:space="preserve">Публичной кадастровой карт</w:t>
      </w:r>
      <w:r>
        <w:rPr>
          <w:rFonts w:ascii="Segoe UI" w:hAnsi="Segoe UI" w:cs="Segoe UI"/>
          <w:i/>
          <w:sz w:val="24"/>
        </w:rPr>
        <w:t xml:space="preserve">ы</w:t>
      </w:r>
      <w:r>
        <w:rPr>
          <w:rFonts w:ascii="Segoe UI" w:hAnsi="Segoe UI" w:cs="Segoe UI"/>
          <w:i/>
          <w:sz w:val="24"/>
        </w:rPr>
        <w:t xml:space="preserve">, которая теперь функционирует на Единой цифровой платформе "Национальная система пространственных данных"</w:t>
      </w:r>
      <w:r>
        <w:rPr>
          <w:rFonts w:ascii="Segoe UI" w:hAnsi="Segoe UI" w:cs="Segoe UI"/>
          <w:i/>
          <w:sz w:val="24"/>
        </w:rPr>
        <w:t xml:space="preserve">»,</w:t>
      </w:r>
      <w:r>
        <w:rPr>
          <w:rFonts w:ascii="Segoe UI" w:hAnsi="Segoe UI" w:cs="Segoe UI"/>
          <w:sz w:val="24"/>
        </w:rPr>
        <w:t xml:space="preserve"> - сообщает заместитель директора филиала публично-правовой компании «Роскадастр» по Уральскому федеральному округу </w:t>
      </w:r>
      <w:r>
        <w:rPr>
          <w:rFonts w:ascii="Segoe UI" w:hAnsi="Segoe UI" w:cs="Segoe UI"/>
          <w:b/>
          <w:sz w:val="24"/>
        </w:rPr>
        <w:t xml:space="preserve">Юрий Белоусов.</w:t>
      </w:r>
    </w:p>
    <w:p>
      <w:pPr>
        <w:spacing w:line="256" w:lineRule="auto"/>
        <w:ind w:firstLine="360"/>
        <w:jc w:val="both"/>
        <w:rPr>
          <w:rFonts w:ascii="Segoe UI" w:hAnsi="Segoe UI" w:cs="Segoe UI"/>
          <w:sz w:val="24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294967289" distB="4294967289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margin;mso-position-horizontal:right;mso-position-vertical-relative:text;margin-top:5.35pt;mso-position-vertical:absolute;width:472.50pt;height:0.00pt;mso-wrap-distance-left:9.00pt;mso-wrap-distance-top:-169093.2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cs="Segoe UI"/>
          <w:sz w:val="24"/>
        </w:rPr>
        <w:t xml:space="preserve"> </w:t>
      </w:r>
    </w:p>
    <w:p>
      <w:pPr>
        <w:spacing w:line="256" w:lineRule="auto"/>
        <w:ind w:firstLine="360"/>
        <w:jc w:val="both"/>
        <w:rPr>
          <w:rFonts w:ascii="Segoe UI" w:hAnsi="Segoe UI" w:cs="Segoe UI" w:eastAsiaTheme="minorEastAsia"/>
          <w:b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b/>
          <w:sz w:val="18"/>
          <w:szCs w:val="18"/>
          <w:lang w:eastAsia="ru-RU"/>
        </w:rPr>
        <w:t xml:space="preserve">Контакты для СМИ</w: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+7 343</w:t>
      </w:r>
      <w:r>
        <w:rPr>
          <w:rFonts w:ascii="Segoe UI" w:hAnsi="Segoe UI" w:cs="Segoe UI" w:eastAsiaTheme="minorEastAsia"/>
          <w:sz w:val="18"/>
          <w:szCs w:val="18"/>
          <w:lang w:val="en-US" w:eastAsia="ru-RU"/>
        </w:rPr>
        <w:t xml:space="preserve"> </w:t>
      </w: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375 40 </w:t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81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7" w:history="1"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press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66_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@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mail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8" w:history="1"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www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gov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620062, г. Екатеринбург, ул. Генеральская, 6 а.</w:t>
      </w:r>
    </w:p>
    <w:p>
      <w:pPr>
        <w:ind w:firstLine="708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Relationship Id="rId7" Type="http://schemas.openxmlformats.org/officeDocument/2006/relationships/hyperlink" Target="mailto::press66_rosreestr@mail.ru" TargetMode="External"/><Relationship Id="rId8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1893</Characters>
  <CharactersWithSpaces>2220</CharactersWithSpaces>
  <Company/>
  <DocSecurity>0</DocSecurity>
  <HyperlinksChanged>false</HyperlinksChanged>
  <Lines>15</Lines>
  <LinksUpToDate>false</LinksUpToDate>
  <Pages>2</Pages>
  <Paragraphs>4</Paragraphs>
  <ScaleCrop>false</ScaleCrop>
  <SharedDoc>false</SharedDoc>
  <Template>Normal</Template>
  <TotalTime>0</TotalTime>
  <Words>331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Грибкова Ксения Максимовна</cp:lastModifiedBy>
  <cp:revision>2</cp:revision>
  <dcterms:created xsi:type="dcterms:W3CDTF">2025-05-21T06:02:00Z</dcterms:created>
  <dcterms:modified xsi:type="dcterms:W3CDTF">2025-05-21T06:02:00Z</dcterms:modified>
</cp:coreProperties>
</file>