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firstLine="708"/>
        <w:jc w:val="center"/>
        <w:rPr>
          <w:rFonts w:ascii="Segoe UI" w:hAnsi="Segoe UI" w:cs="Segoe UI"/>
          <w:sz w:val="28"/>
          <w:szCs w:val="28"/>
          <w:lang w:eastAsia="sk-SK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-304800</wp:posOffset>
                </wp:positionV>
                <wp:extent cx="2692400" cy="981075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692400" cy="981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3.00pt;mso-position-horizontal:absolute;mso-position-vertical-relative:text;margin-top:-24.00pt;mso-position-vertical:absolute;width:212.00pt;height:77.25pt;mso-wrap-distance-left:9.00pt;mso-wrap-distance-top:0.00pt;mso-wrap-distance-right:9.00pt;mso-wrap-distance-bottom:0.00pt;" stroked="false">
                <v:path textboxrect="0,0,0,0"/>
                <v:imagedata r:id="rId8" o:title=""/>
              </v:shape>
            </w:pict>
          </mc:Fallback>
        </mc:AlternateContent>
      </w:r>
    </w:p>
    <w:p>
      <w:pPr>
        <w:spacing w:after="0" w:line="240" w:lineRule="auto"/>
        <w:ind w:firstLine="708"/>
        <w:jc w:val="right"/>
        <w:rPr>
          <w:rFonts w:ascii="Segoe UI" w:hAnsi="Segoe UI" w:cs="Segoe UI"/>
          <w:sz w:val="28"/>
          <w:szCs w:val="28"/>
          <w:lang w:eastAsia="sk-SK"/>
        </w:rPr>
      </w:pPr>
    </w:p>
    <w:p>
      <w:pPr>
        <w:spacing w:after="0" w:line="240" w:lineRule="auto"/>
        <w:ind w:firstLine="708"/>
        <w:jc w:val="right"/>
        <w:rPr>
          <w:rFonts w:ascii="Segoe UI" w:hAnsi="Segoe UI" w:cs="Segoe UI"/>
          <w:b/>
          <w:sz w:val="28"/>
          <w:szCs w:val="28"/>
          <w:lang w:eastAsia="sk-SK"/>
        </w:rPr>
      </w:pPr>
      <w:r>
        <w:rPr>
          <w:rFonts w:ascii="Segoe UI" w:hAnsi="Segoe UI" w:cs="Segoe UI"/>
          <w:b/>
          <w:sz w:val="28"/>
          <w:szCs w:val="28"/>
          <w:lang w:eastAsia="sk-SK"/>
        </w:rPr>
        <w:t xml:space="preserve">ПРЕСС-РЕЛИЗ</w:t>
      </w:r>
    </w:p>
    <w:p>
      <w:pPr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br/>
        <w:t xml:space="preserve">15 тыс. территориальных зон </w:t>
      </w:r>
      <w:r>
        <w:rPr>
          <w:rFonts w:ascii="Segoe UI" w:hAnsi="Segoe UI" w:cs="Segoe UI"/>
          <w:b/>
          <w:sz w:val="24"/>
          <w:szCs w:val="24"/>
        </w:rPr>
        <w:t xml:space="preserve">внесены в ЕГРН</w:t>
      </w:r>
      <w:r>
        <w:rPr>
          <w:rFonts w:ascii="Segoe UI" w:hAnsi="Segoe UI" w:cs="Segoe UI"/>
          <w:b/>
          <w:sz w:val="24"/>
          <w:szCs w:val="24"/>
        </w:rPr>
        <w:t xml:space="preserve"> </w:t>
      </w:r>
      <w:r>
        <w:rPr>
          <w:rFonts w:ascii="Segoe UI" w:hAnsi="Segoe UI" w:cs="Segoe UI"/>
          <w:b/>
          <w:sz w:val="24"/>
          <w:szCs w:val="24"/>
        </w:rPr>
        <w:t xml:space="preserve">в Свердловской области</w:t>
      </w:r>
    </w:p>
    <w:p>
      <w:pPr>
        <w:ind w:firstLine="720"/>
        <w:jc w:val="both"/>
        <w:rPr>
          <w:rFonts w:ascii="Segoe UI" w:hAnsi="Segoe UI" w:cs="Segoe UI"/>
          <w:sz w:val="24"/>
          <w:szCs w:val="24"/>
          <w:highlight w:val="green"/>
        </w:rPr>
      </w:pPr>
      <w:r>
        <w:rPr>
          <w:rFonts w:ascii="Segoe UI" w:hAnsi="Segoe UI" w:cs="Segoe UI"/>
          <w:sz w:val="24"/>
          <w:szCs w:val="24"/>
        </w:rPr>
        <w:t xml:space="preserve">В регионе активно выполняются работы по описанию местоположения границ населенных пункт</w:t>
      </w:r>
      <w:r>
        <w:rPr>
          <w:rFonts w:ascii="Segoe UI" w:hAnsi="Segoe UI" w:cs="Segoe UI"/>
          <w:sz w:val="24"/>
          <w:szCs w:val="24"/>
        </w:rPr>
        <w:t xml:space="preserve">ов и территориальных зон. </w:t>
      </w:r>
      <w:r>
        <w:rPr>
          <w:rFonts w:ascii="Segoe UI" w:hAnsi="Segoe UI" w:cs="Segoe UI"/>
          <w:sz w:val="24"/>
          <w:szCs w:val="24"/>
        </w:rPr>
        <w:t xml:space="preserve">На данный момент</w:t>
      </w:r>
      <w:r>
        <w:rPr>
          <w:rFonts w:ascii="Segoe UI" w:hAnsi="Segoe UI" w:cs="Segoe UI"/>
          <w:sz w:val="24"/>
          <w:szCs w:val="24"/>
        </w:rPr>
        <w:t xml:space="preserve"> </w:t>
      </w:r>
      <w:bookmarkStart w:id="0" w:name="_GoBack"/>
      <w:bookmarkEnd w:id="0"/>
      <w:r>
        <w:rPr>
          <w:rFonts w:ascii="Segoe UI" w:hAnsi="Segoe UI" w:cs="Segoe UI"/>
          <w:sz w:val="24"/>
          <w:szCs w:val="24"/>
        </w:rPr>
        <w:t xml:space="preserve">в Единый государственный реестр недвижи</w:t>
      </w:r>
      <w:r>
        <w:rPr>
          <w:rFonts w:ascii="Segoe UI" w:hAnsi="Segoe UI" w:cs="Segoe UI"/>
          <w:sz w:val="24"/>
          <w:szCs w:val="24"/>
        </w:rPr>
        <w:t xml:space="preserve">мости (ЕГРН) внесены сведения об </w:t>
      </w:r>
      <w:r>
        <w:rPr>
          <w:rFonts w:ascii="Segoe UI" w:hAnsi="Segoe UI" w:cs="Segoe UI"/>
          <w:sz w:val="24"/>
          <w:szCs w:val="24"/>
        </w:rPr>
        <w:t xml:space="preserve">1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840 населенных пунктах, что составляет 99,8% и </w:t>
      </w:r>
      <w:r>
        <w:rPr>
          <w:rFonts w:ascii="Segoe UI" w:hAnsi="Segoe UI" w:cs="Segoe UI"/>
          <w:sz w:val="24"/>
          <w:szCs w:val="24"/>
        </w:rPr>
        <w:t xml:space="preserve">о </w:t>
      </w:r>
      <w:r>
        <w:rPr>
          <w:rFonts w:ascii="Segoe UI" w:hAnsi="Segoe UI" w:cs="Segoe UI"/>
          <w:sz w:val="24"/>
          <w:szCs w:val="24"/>
        </w:rPr>
        <w:t xml:space="preserve">15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160 территориальных зонах – это 99,6%.</w:t>
      </w:r>
    </w:p>
    <w:p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Кроме того, в ЕГРН в полном объеме внесены сведения о границах муниципальных образований.</w:t>
      </w:r>
    </w:p>
    <w:p>
      <w:pPr>
        <w:ind w:firstLine="72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«</w:t>
      </w:r>
      <w:r>
        <w:rPr>
          <w:rFonts w:ascii="Segoe UI" w:hAnsi="Segoe UI" w:cs="Segoe UI"/>
          <w:i/>
          <w:iCs/>
          <w:sz w:val="24"/>
          <w:szCs w:val="24"/>
        </w:rPr>
        <w:t xml:space="preserve">Наполнение ЕГРН сведениями о границах позволяет землепользователям, а также органам государственной власти и местного самоуправления не только эффективно распоряжаться принадлежащими им земельными участками, но и разумно планировать их использование, с учетом потенциальных возможностей, а также интересов других землепользователей», - </w:t>
      </w:r>
      <w:r>
        <w:rPr>
          <w:rFonts w:ascii="Segoe UI" w:hAnsi="Segoe UI" w:cs="Segoe UI"/>
          <w:sz w:val="24"/>
          <w:szCs w:val="24"/>
        </w:rPr>
        <w:t xml:space="preserve">сообщает заместитель руководителя Управления Росреестра по Свердловской области </w:t>
      </w:r>
      <w:r>
        <w:rPr>
          <w:rFonts w:ascii="Segoe UI" w:hAnsi="Segoe UI" w:cs="Segoe UI"/>
          <w:b/>
          <w:sz w:val="24"/>
          <w:szCs w:val="24"/>
        </w:rPr>
        <w:t xml:space="preserve">Татьяна Янтюшева</w:t>
      </w:r>
      <w:r>
        <w:rPr>
          <w:rFonts w:ascii="Segoe UI" w:hAnsi="Segoe UI" w:cs="Segoe UI"/>
          <w:sz w:val="24"/>
          <w:szCs w:val="24"/>
        </w:rPr>
        <w:t xml:space="preserve">.</w:t>
      </w:r>
    </w:p>
    <w:p>
      <w:pPr>
        <w:ind w:firstLine="72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i/>
          <w:sz w:val="24"/>
          <w:szCs w:val="24"/>
        </w:rPr>
        <w:t xml:space="preserve">«</w:t>
      </w:r>
      <w:r>
        <w:rPr>
          <w:rFonts w:ascii="Segoe UI" w:hAnsi="Segoe UI" w:cs="Segoe UI"/>
          <w:i/>
          <w:iCs/>
          <w:sz w:val="24"/>
          <w:szCs w:val="24"/>
        </w:rPr>
        <w:t xml:space="preserve">Внесение сведений о границах населенных пунктов и территориальных зон благотворно повлияет на процесс улучшения предпринимательского климата и привлечение инвесторов для развития территорий муниципальных образований и Свердловской области в целом</w:t>
      </w:r>
      <w:r>
        <w:rPr>
          <w:rFonts w:ascii="Segoe UI" w:hAnsi="Segoe UI" w:cs="Segoe UI"/>
          <w:i/>
          <w:sz w:val="24"/>
          <w:szCs w:val="24"/>
        </w:rPr>
        <w:t xml:space="preserve">», -</w:t>
      </w:r>
      <w:r>
        <w:rPr>
          <w:rFonts w:ascii="Segoe UI" w:hAnsi="Segoe UI" w:cs="Segoe UI"/>
          <w:sz w:val="24"/>
          <w:szCs w:val="24"/>
        </w:rPr>
        <w:t xml:space="preserve"> сообщает заместитель директора филиала публично-правовой компании «Роскадастр» по Уральскому федеральному округу </w:t>
      </w:r>
      <w:r>
        <w:rPr>
          <w:rFonts w:ascii="Segoe UI" w:hAnsi="Segoe UI" w:cs="Segoe UI"/>
          <w:b/>
          <w:bCs/>
          <w:sz w:val="24"/>
          <w:szCs w:val="24"/>
        </w:rPr>
        <w:t xml:space="preserve">Юрий Белоусов</w:t>
      </w:r>
    </w:p>
    <w:p>
      <w:pPr>
        <w:pStyle w:val="af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sz w:val="18"/>
          <w:szCs w:val="1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000750" cy="0"/>
                <wp:effectExtent l="0" t="0" r="19050" b="19050"/>
                <wp:wrapNone/>
                <wp:docPr id="2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60288;o:allowoverlap:true;o:allowincell:true;mso-position-horizontal-relative:margin;mso-position-horizontal:right;mso-position-vertical-relative:text;margin-top:0.70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cs="Segoe UI"/>
          <w:b/>
          <w:sz w:val="18"/>
          <w:szCs w:val="18"/>
        </w:rPr>
        <w:t xml:space="preserve">Контакты для СМИ</w:t>
      </w:r>
    </w:p>
    <w:p>
      <w:pPr>
        <w:pStyle w:val="afb"/>
        <w:shd w:val="clear" w:color="auto" w:fill="ffffff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Пресс-служба Управления Росреестра по Свердловской области </w:t>
      </w:r>
    </w:p>
    <w:p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+7 343</w:t>
      </w:r>
      <w:r>
        <w:rPr>
          <w:rFonts w:ascii="Segoe UI" w:hAnsi="Segoe UI" w:cs="Segoe UI"/>
          <w:sz w:val="18"/>
          <w:szCs w:val="18"/>
          <w:lang w:val="en-US"/>
        </w:rPr>
        <w:t xml:space="preserve"> </w:t>
      </w:r>
      <w:r>
        <w:rPr>
          <w:rFonts w:ascii="Segoe UI" w:hAnsi="Segoe UI" w:cs="Segoe UI"/>
          <w:sz w:val="18"/>
          <w:szCs w:val="18"/>
        </w:rPr>
        <w:t xml:space="preserve">375 40 </w:t>
      </w:r>
      <w:r>
        <w:rPr>
          <w:rFonts w:ascii="Segoe UI" w:hAnsi="Segoe UI" w:cs="Segoe UI"/>
          <w:color w:val="000000"/>
          <w:sz w:val="18"/>
          <w:szCs w:val="18"/>
        </w:rPr>
        <w:t xml:space="preserve">81 </w:t>
      </w:r>
    </w:p>
    <w:p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 </w:t>
      </w:r>
    </w:p>
    <w:p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9" w:tooltip="mailto::press66_rosreestr@mail.ru" w:history="1">
        <w:r>
          <w:rPr>
            <w:rStyle w:val="af9"/>
            <w:rFonts w:ascii="Segoe UI" w:hAnsi="Segoe UI" w:cs="Segoe UI"/>
            <w:sz w:val="18"/>
            <w:szCs w:val="18"/>
            <w:lang w:val="en-US"/>
          </w:rPr>
          <w:t xml:space="preserve">press</w:t>
        </w:r>
        <w:r>
          <w:rPr>
            <w:rStyle w:val="af9"/>
            <w:rFonts w:ascii="Segoe UI" w:hAnsi="Segoe UI" w:cs="Segoe UI"/>
            <w:sz w:val="18"/>
            <w:szCs w:val="18"/>
          </w:rPr>
          <w:t xml:space="preserve">66_</w:t>
        </w:r>
        <w:r>
          <w:rPr>
            <w:rStyle w:val="af9"/>
            <w:rFonts w:ascii="Segoe UI" w:hAnsi="Segoe UI" w:cs="Segoe UI"/>
            <w:sz w:val="18"/>
            <w:szCs w:val="18"/>
            <w:lang w:val="en-US"/>
          </w:rPr>
          <w:t xml:space="preserve">rosreestr</w:t>
        </w:r>
        <w:r>
          <w:rPr>
            <w:rStyle w:val="af9"/>
            <w:rFonts w:ascii="Segoe UI" w:hAnsi="Segoe UI" w:cs="Segoe UI"/>
            <w:sz w:val="18"/>
            <w:szCs w:val="18"/>
          </w:rPr>
          <w:t xml:space="preserve">@</w:t>
        </w:r>
        <w:r>
          <w:rPr>
            <w:rStyle w:val="af9"/>
            <w:rFonts w:ascii="Segoe UI" w:hAnsi="Segoe UI" w:cs="Segoe UI"/>
            <w:sz w:val="18"/>
            <w:szCs w:val="18"/>
            <w:lang w:val="en-US"/>
          </w:rPr>
          <w:t xml:space="preserve">mail</w:t>
        </w:r>
        <w:r>
          <w:rPr>
            <w:rStyle w:val="af9"/>
            <w:rFonts w:ascii="Segoe UI" w:hAnsi="Segoe UI" w:cs="Segoe UI"/>
            <w:sz w:val="18"/>
            <w:szCs w:val="18"/>
          </w:rPr>
          <w:t xml:space="preserve">.</w:t>
        </w:r>
        <w:r>
          <w:rPr>
            <w:rStyle w:val="af9"/>
            <w:rFonts w:ascii="Segoe UI" w:hAnsi="Segoe UI" w:cs="Segoe UI"/>
            <w:sz w:val="18"/>
            <w:szCs w:val="18"/>
            <w:lang w:val="en-US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0" w:tooltip="http://www.rosreestr.gov.ru/" w:history="1">
        <w:r>
          <w:rPr>
            <w:rStyle w:val="af9"/>
            <w:rFonts w:ascii="Segoe UI" w:hAnsi="Segoe UI" w:cs="Segoe UI"/>
            <w:sz w:val="18"/>
            <w:szCs w:val="18"/>
            <w:lang w:val="en-US"/>
          </w:rPr>
          <w:t xml:space="preserve">www</w:t>
        </w:r>
        <w:r>
          <w:rPr>
            <w:rStyle w:val="af9"/>
            <w:rFonts w:ascii="Segoe UI" w:hAnsi="Segoe UI" w:cs="Segoe UI"/>
            <w:sz w:val="18"/>
            <w:szCs w:val="18"/>
          </w:rPr>
          <w:t xml:space="preserve">.</w:t>
        </w:r>
        <w:r>
          <w:rPr>
            <w:rStyle w:val="af9"/>
            <w:rFonts w:ascii="Segoe UI" w:hAnsi="Segoe UI" w:cs="Segoe UI"/>
            <w:sz w:val="18"/>
            <w:szCs w:val="18"/>
            <w:lang w:val="en-US"/>
          </w:rPr>
          <w:t xml:space="preserve">rosreestr</w:t>
        </w:r>
        <w:r>
          <w:rPr>
            <w:rStyle w:val="af9"/>
            <w:rFonts w:ascii="Segoe UI" w:hAnsi="Segoe UI" w:cs="Segoe UI"/>
            <w:sz w:val="18"/>
            <w:szCs w:val="18"/>
          </w:rPr>
          <w:t xml:space="preserve">.</w:t>
        </w:r>
        <w:r>
          <w:rPr>
            <w:rStyle w:val="af9"/>
            <w:rFonts w:ascii="Segoe UI" w:hAnsi="Segoe UI" w:cs="Segoe UI"/>
            <w:sz w:val="18"/>
            <w:szCs w:val="18"/>
            <w:lang w:val="en-US"/>
          </w:rPr>
          <w:t xml:space="preserve">gov</w:t>
        </w:r>
        <w:r>
          <w:rPr>
            <w:rStyle w:val="af9"/>
            <w:rFonts w:ascii="Segoe UI" w:hAnsi="Segoe UI" w:cs="Segoe UI"/>
            <w:sz w:val="18"/>
            <w:szCs w:val="18"/>
          </w:rPr>
          <w:t xml:space="preserve">.</w:t>
        </w:r>
        <w:r>
          <w:rPr>
            <w:rStyle w:val="af9"/>
            <w:rFonts w:ascii="Segoe UI" w:hAnsi="Segoe UI" w:cs="Segoe UI"/>
            <w:sz w:val="18"/>
            <w:szCs w:val="18"/>
            <w:lang w:val="en-US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620062, г. Екатеринбург, ул. Генеральская, 6 а.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200" w:line="276" w:lineRule="auto"/>
    </w:pPr>
    <w:rPr>
      <w:rFonts w:cs="Times New Roman"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styleId="a6" w:customStyle="1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styleId="a8" w:customStyle="1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ac" w:customStyle="1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FooterChar" w:customStyle="1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ae" w:customStyle="1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styleId="af2" w:customStyle="1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styleId="af5" w:customStyle="1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semiHidden/>
    <w:unhideWhenUsed/>
    <w:rPr>
      <w:rFonts w:hint="default" w:ascii="Times New Roman" w:hAnsi="Times New Roman" w:cs="Times New Roman"/>
      <w:color w:val="000000"/>
      <w:u w:val="single"/>
    </w:rPr>
  </w:style>
  <w:style w:type="character" w:styleId="afa" w:customStyle="1">
    <w:name w:val="Обычный (веб) Знак"/>
    <w:link w:val="afb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fb">
    <w:name w:val="Normal (Web)"/>
    <w:basedOn w:val="a"/>
    <w:link w:val="af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Theme="minorHAnsi"/>
      <w:sz w:val="24"/>
      <w:szCs w:val="24"/>
      <w:lang w:eastAsia="en-US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fd" w:customStyle="1">
    <w:name w:val="Текст выноски Знак"/>
    <w:basedOn w:val="a0"/>
    <w:link w:val="afc"/>
    <w:uiPriority w:val="99"/>
    <w:semiHidden/>
    <w:rPr>
      <w:rFonts w:ascii="Segoe UI" w:hAnsi="Segoe UI" w:cs="Segoe UI" w:eastAsiaTheme="minorEastAsia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mailto::press66_rosreestr@mail.ru" TargetMode="External"/><Relationship Id="rId10" Type="http://schemas.openxmlformats.org/officeDocument/2006/relationships/hyperlink" Target="http://www.rosreestr.gov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1398</Characters>
  <CharactersWithSpaces>1640</CharactersWithSpaces>
  <Company/>
  <DocSecurity>0</DocSecurity>
  <HyperlinksChanged>false</HyperlinksChanged>
  <Lines>11</Lines>
  <LinksUpToDate>false</LinksUpToDate>
  <Pages>1</Pages>
  <Paragraphs>3</Paragraphs>
  <ScaleCrop>false</ScaleCrop>
  <SharedDoc>false</SharedDoc>
  <Template>Normal</Template>
  <TotalTime>19</TotalTime>
  <Words>245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gribkov.civilist@mail.ru</cp:lastModifiedBy>
  <cp:revision>10</cp:revision>
  <dcterms:created xsi:type="dcterms:W3CDTF">2025-05-20T12:01:00Z</dcterms:created>
  <dcterms:modified xsi:type="dcterms:W3CDTF">2025-05-27T17:16:00Z</dcterms:modified>
</cp:coreProperties>
</file>