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</w:p>
    <w:p>
      <w:pPr>
        <w:spacing w:after="0" w:line="240" w:lineRule="auto"/>
        <w:ind w:left="5664" w:firstLine="708"/>
        <w:jc w:val="center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</w:p>
    <w:p>
      <w:pPr>
        <w:jc w:val="center"/>
        <w:rPr>
          <w:rFonts w:ascii="Segoe UI" w:hAnsi="Segoe UI" w:cs="Segoe UI"/>
          <w:sz w:val="28"/>
          <w:szCs w:val="24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  <w:bookmarkStart w:id="0" w:name="_GoBack"/>
      <w:r>
        <w:rPr>
          <w:rFonts w:ascii="Segoe UI" w:hAnsi="Segoe UI" w:cs="Segoe UI"/>
          <w:b/>
          <w:sz w:val="28"/>
          <w:szCs w:val="24"/>
        </w:rPr>
        <w:t xml:space="preserve">Свердловский Росреестр рассказал о самых распространённых ошибках кадастровых инженеров </w:t>
      </w:r>
    </w:p>
    <w:bookmarkEnd w:id="0"/>
    <w:p>
      <w:pPr>
        <w:shd w:val="clear" w:color="auto" w:fill="ffffff"/>
        <w:spacing w:after="225" w:line="312" w:lineRule="atLeast"/>
        <w:ind w:firstLine="567"/>
        <w:jc w:val="both"/>
        <w:rPr>
          <w:rFonts w:ascii="Segoe UI" w:hAnsi="Segoe UI" w:cs="Segoe UI"/>
          <w:sz w:val="24"/>
          <w:szCs w:val="24"/>
        </w:rPr>
      </w:pPr>
    </w:p>
    <w:p>
      <w:pPr>
        <w:shd w:val="clear" w:color="auto" w:fill="ffffff"/>
        <w:spacing w:after="225" w:line="312" w:lineRule="atLeast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какие чаще всего допускают ошибки кадастровые инженеры, на онлайн-семинаре 26 сентября рассказали специалисты Управления. Такие мероприятия позволили повысить качество оказания услуг Росреестра, проводить учетно-регистрационные действия в максимально короткие сроки, минимизировать количество приостановлений до 1,56 % по кадастровому учету, до 1,6% по единой процедуре. </w:t>
      </w:r>
    </w:p>
    <w:p>
      <w:pPr>
        <w:shd w:val="clear" w:color="auto" w:fill="ffffff"/>
        <w:spacing w:after="225" w:line="312" w:lineRule="atLeast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Типичными ошибками, которые допускают кадастровые инженеры при подготовке документов для государственного кадастрового учета являются: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не используются актуальные сведения Единого государственного реестра недвижимости (ЕГРН) при проведении кадастровых работ;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границы земельных участков, в отношении которых представлены заявление о государственном кадастровом учете, пересекают границы других земельных участков, сведения о которых содержатся в ЕГРН;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нарушен порядок согласования местоположения границ; 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отсутствуют документы об образовании земельного участка из земель государственной собственности или образуемые земельные участки не соответствуют таким документам;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при подготовки документов в целях исправления реестровой ошибки в местоположении границ земельных участков, отсутствует обоснование наличия реестровой ошибки не представлены картографические и иные материалы, подтверждающие наличие реестровой ошибки в сведениях ЕГРН;</w:t>
      </w:r>
    </w:p>
    <w:p>
      <w:pPr>
        <w:shd w:val="clear" w:color="auto" w:fill="ffffff"/>
        <w:spacing w:after="225" w:line="312" w:lineRule="atLeast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 при подготовке документов в отношении зданий, строений, сооружений не использованы проектная документация и разрешительные документы.</w:t>
      </w:r>
    </w:p>
    <w:p>
      <w:pPr>
        <w:keepLines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</w:p>
    <w:p>
      <w:pPr>
        <w:keepLines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Услуги кадастрового инженера необходимы владельцам земельных участков, квартир, домов, сооружений, ведь без постановки недвижимости на кадастровый учет и регистрации прав ее невозможно будет продать, подарить, обменять, передать в аренду. Кроме того, с 1 марта 2025 года регистрационные действия в отношении земельного участка не могут быть выполнены, если в ЕГРН отсутствуют сведения о местоположении его границ. Также нельзя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</w:t>
      </w:r>
      <w:r>
        <w:rPr>
          <w:rFonts w:ascii="Segoe UI" w:hAnsi="Segoe UI" w:cs="Segoe UI"/>
          <w:sz w:val="24"/>
          <w:szCs w:val="24"/>
        </w:rPr>
        <w:t xml:space="preserve">», - рассказала заместитель руководителя Управления Росреестра по Свердловской области Ирина Семкина.</w:t>
      </w:r>
    </w:p>
    <w:p>
      <w:pPr>
        <w:shd w:val="clear" w:color="auto" w:fill="ffffff"/>
        <w:spacing w:after="225" w:line="312" w:lineRule="atLeast"/>
        <w:contextualSpacing/>
        <w:jc w:val="both"/>
        <w:rPr>
          <w:rFonts w:ascii="Segoe UI" w:hAnsi="Segoe UI" w:cs="Segoe UI"/>
          <w:color w:val="ff0000"/>
          <w:sz w:val="24"/>
          <w:szCs w:val="24"/>
        </w:rPr>
      </w:pPr>
    </w:p>
    <w:p>
      <w:pPr>
        <w:keepLines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Узнать всю необходимую информацию о кадастровом инженере, проверив сведения о нём можно в Реестре кадастровых инженеров на сайте Росреестра в разделе «Электронные услуги и сервисы». При выборе необходимо обратить внимание на результаты профессиональной деятельности (общее количество подготовленных документов, долю как положительных, так и отрицательных решений по этим документам).</w:t>
      </w:r>
    </w:p>
    <w:p>
      <w:pPr>
        <w:keepLines/>
        <w:ind w:firstLine="567"/>
        <w:jc w:val="both"/>
        <w:rPr>
          <w:rFonts w:ascii="Segoe UI" w:hAnsi="Segoe UI" w:cs="Segoe UI"/>
          <w:sz w:val="24"/>
          <w:szCs w:val="24"/>
        </w:rPr>
      </w:pPr>
      <w:hyperlink r:id="rId10" w:tooltip="tg://search_hashtag?hashtag=%D0%A0%D0%BE%D1%81%D1%80%D0%B5%D0%B5%D1%81%D1%82%D1%80%D0%A0%D0%B0%D0%B7%D1%8A%D1%8F%D1%81%D0%BD%D1%8F%D0%B5%D1%82" w:history="1">
        <w:r>
          <w:rPr>
            <w:rStyle w:val="af9"/>
            <w:rFonts w:ascii="Segoe UI" w:hAnsi="Segoe UI" w:cs="Segoe UI"/>
            <w:shd w:val="clear" w:color="auto" w:fill="ffffff"/>
          </w:rPr>
          <w:t xml:space="preserve">#РосреестрРазъясняет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" w:tooltip="tg://search_hashtag?hashtag=%D0%9A%D0%9A%D0%A0" w:history="1">
        <w:r>
          <w:rPr>
            <w:rStyle w:val="af9"/>
            <w:rFonts w:ascii="Segoe UI" w:hAnsi="Segoe UI" w:cs="Segoe UI"/>
            <w:shd w:val="clear" w:color="auto" w:fill="ffffff"/>
          </w:rPr>
          <w:t xml:space="preserve">#Услуги Росреестра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2" w:tooltip="tg://search_hashtag?hashtag=%D0%9D%D0%A1%D0%9F%D0%94" w:history="1">
        <w:r>
          <w:rPr>
            <w:rStyle w:val="af9"/>
            <w:rFonts w:ascii="Segoe UI" w:hAnsi="Segoe UI" w:cs="Segoe UI"/>
            <w:shd w:val="clear" w:color="auto" w:fill="ffffff"/>
          </w:rPr>
          <w:t xml:space="preserve">#НСПД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3" w:tooltip="tg://search_hashtag?hashtag=%D0%A1%D0%B2%D0%B5%D1%80%D0%B4%D0%BB%D0%BE%D0%B2%D1%81%D0%BA%D0%B0%D1%8F_%D0%BE%D0%B1%D0%BB%D0%B0%D1%81%D1%82%D1%8C" w:history="1">
        <w:r>
          <w:rPr>
            <w:rStyle w:val="af9"/>
            <w:rFonts w:ascii="Segoe UI" w:hAnsi="Segoe UI" w:cs="Segoe UI"/>
            <w:shd w:val="clear" w:color="auto" w:fill="ffffff"/>
          </w:rPr>
          <w:t xml:space="preserve">#Свердловская_область</w:t>
        </w:r>
      </w:hyperlink>
    </w:p>
    <w:p>
      <w:pPr>
        <w:shd w:val="clear" w:color="auto" w:fill="ffffff"/>
        <w:spacing w:after="225" w:line="312" w:lineRule="atLeast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b/>
          <w:sz w:val="18"/>
          <w:szCs w:val="18"/>
          <w:lang w:eastAsia="ru-RU"/>
        </w:rPr>
        <w:t xml:space="preserve">Контакты для СМИ: 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+7 343</w:t>
      </w:r>
      <w:r>
        <w:rPr>
          <w:rFonts w:ascii="Segoe UI" w:hAnsi="Segoe UI" w:eastAsia="Times New Roman" w:cs="Segoe UI"/>
          <w:sz w:val="18"/>
          <w:szCs w:val="18"/>
          <w:lang w:val="en-US" w:eastAsia="ru-RU"/>
        </w:rPr>
        <w:t xml:space="preserve"> </w:t>
      </w: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375 40 81  </w:t>
      </w:r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14" w:tooltip="mailto::press66_rosreestr@mail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eastAsia="Times New Roman" w:cs="Segoe UI"/>
          <w:sz w:val="18"/>
          <w:szCs w:val="18"/>
          <w:lang w:eastAsia="ru-RU"/>
        </w:rPr>
      </w:pPr>
      <w:hyperlink r:id="rId15" w:tooltip="http://www.rosreestr.gov.ru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</w:pPr>
      <w:r>
        <w:rPr>
          <w:rFonts w:ascii="Segoe UI" w:hAnsi="Segoe UI" w:eastAsia="Times New Roman" w:cs="Segoe UI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910F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8100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37E23D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6966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5ACE17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1EC5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52CD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32A7A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81AD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 w:tplc="95A8C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2AECD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56A0B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456DF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BB20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88C4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D4238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FCEFB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BFED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 w:tplc="31DE6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4B83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FCC6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4D0AA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926E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95A8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8626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BBC280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E0E5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 w:tplc="307A228C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AE3CC824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B62A0684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632631DC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19ECED0E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DC8A1B5E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28A80AF0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FC804C30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276A83DE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 w:tplc="8A9AB694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F016FFCE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2CC04EF0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D5884C5A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8C18D908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BDA87400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B928AC20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CED08B7A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7044411E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 w:tplc="B3A0A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8E87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6E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9B6B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936F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858A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8F6FA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A58F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6BD650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 w:tplc="66BCBD4C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B944D356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47561A26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AACA92E8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AEC7784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A0C4FB22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09C67484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8CF4DF14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8BBAC4AC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 w:tplc="38A0DFFE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C5001D70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C2F0F872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E236E440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123274AE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9C502BBC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488CBB52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C6064D26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3D903EF2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 w:tplc="17ECF6DA">
      <w:start w:val="1"/>
      <w:numFmt w:val="bullet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 w:tplc="95B83A4E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 w:tplc="2FAAFEE4">
      <w:start w:val="1"/>
      <w:numFmt w:val="bullet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 w:tplc="330CBC4E">
      <w:start w:val="1"/>
      <w:numFmt w:val="bullet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 w:tplc="8834D4D8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 w:tplc="FEFC9B36">
      <w:start w:val="1"/>
      <w:numFmt w:val="bullet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 w:tplc="04B4D232">
      <w:start w:val="1"/>
      <w:numFmt w:val="bullet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 w:tplc="4FEED8A8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 w:tplc="5386A7A2">
      <w:start w:val="1"/>
      <w:numFmt w:val="bullet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9e1425b4d3--label-wrapper--lpnin" w:customStyle="1">
    <w:name w:val="_9e1425b4d3--label-wrapper--lpnin"/>
    <w:basedOn w:val="a0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9e1425b4d3--searching-query--hfkej" w:customStyle="1">
    <w:name w:val="_9e1425b4d3--searching-query--hfkej"/>
    <w:basedOn w:val="a0"/>
  </w:style>
  <w:style w:type="character" w:styleId="9e1425b4d3--text--afq0p" w:customStyle="1">
    <w:name w:val="_9e1425b4d3--text--afq0p"/>
    <w:basedOn w:val="a0"/>
  </w:style>
  <w:style w:type="character" w:styleId="9e1425b4d3--colorprimary100--mnatk" w:customStyle="1">
    <w:name w:val="_9e1425b4d3--color_primary_100--mnatk"/>
    <w:basedOn w:val="a0"/>
  </w:style>
  <w:style w:type="character" w:styleId="9e1425b4d3--colorblack100--kphhj" w:customStyle="1">
    <w:name w:val="_9e1425b4d3--color_black_100--kphhj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renderersparagraphs7ymq" w:customStyle="1">
    <w:name w:val="defaultrenderers_paragraph__s7ymq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link-link-777-12-0-1" w:customStyle="1">
    <w:name w:val="link-link-777-12-0-1"/>
    <w:basedOn w:val="a0"/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y9oe" w:customStyle="1">
    <w:name w:val="y9oe_"/>
    <w:basedOn w:val="a0"/>
  </w:style>
  <w:style w:type="paragraph" w:styleId="offtop-wraptext" w:customStyle="1">
    <w:name w:val="offtop-wrap__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tegory-name" w:customStyle="1">
    <w:name w:val="category-name"/>
    <w:basedOn w:val="a0"/>
  </w:style>
  <w:style w:type="character" w:styleId="published" w:customStyle="1">
    <w:name w:val="published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d" w:customStyle="1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11" Type="http://schemas.openxmlformats.org/officeDocument/2006/relationships/hyperlink" Target="tg://search_hashtag?hashtag=%D0%9A%D0%9A%D0%A0" TargetMode="External"/><Relationship Id="rId12" Type="http://schemas.openxmlformats.org/officeDocument/2006/relationships/hyperlink" Target="tg://search_hashtag?hashtag=%D0%9D%D0%A1%D0%9F%D0%94" TargetMode="External"/><Relationship Id="rId13" Type="http://schemas.openxmlformats.org/officeDocument/2006/relationships/hyperlink" Target="tg://search_hashtag?hashtag=%D0%A1%D0%B2%D0%B5%D1%80%D0%B4%D0%BB%D0%BE%D0%B2%D1%81%D0%BA%D0%B0%D1%8F_%D0%BE%D0%B1%D0%BB%D0%B0%D1%81%D1%82%D1%8C" TargetMode="External"/><Relationship Id="rId14" Type="http://schemas.openxmlformats.org/officeDocument/2006/relationships/hyperlink" Target="mailto::press66_rosreestr@mail.ru" TargetMode="External"/><Relationship Id="rId15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3346</Characters>
  <CharactersWithSpaces>3926</CharactersWithSpaces>
  <Company>SPecialiST RePack</Company>
  <DocSecurity>0</DocSecurity>
  <HyperlinksChanged>false</HyperlinksChanged>
  <Lines>27</Lines>
  <LinksUpToDate>false</LinksUpToDate>
  <Pages>2</Pages>
  <Paragraphs>7</Paragraphs>
  <ScaleCrop>false</ScaleCrop>
  <SharedDoc>false</SharedDoc>
  <Template>Normal</Template>
  <TotalTime>5</TotalTime>
  <Words>587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lastModifiedBy>Малышева Евгения Анатольевна</cp:lastModifiedBy>
  <cp:revision>40</cp:revision>
  <dcterms:created xsi:type="dcterms:W3CDTF">2025-06-16T03:42:00Z</dcterms:created>
  <dcterms:modified xsi:type="dcterms:W3CDTF">2025-09-26T09:20:00Z</dcterms:modified>
</cp:coreProperties>
</file>