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-3.00pt;mso-position-horizontal:absolute;mso-position-vertical-relative:text;margin-top:-24.00pt;mso-position-vertical:absolute;width:212.00pt;height:77.2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В Свердловской области в ЕГРН внесены сведения об археологическом объекте «Культурный слой города Верхотурья (каменная лавка купца Шведова)»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 прошлой неделе в Единый государственный реестр недвижимости (далее-ЕГРН) внесены сведения об объекте культурного наследия </w:t>
      </w:r>
      <w:bookmarkStart w:id="0" w:name="_GoBack"/>
      <w:bookmarkEnd w:id="0"/>
      <w:r>
        <w:rPr>
          <w:rFonts w:ascii="Segoe UI" w:hAnsi="Segoe UI" w:cs="Segoe UI"/>
          <w:sz w:val="24"/>
        </w:rPr>
        <w:t xml:space="preserve">«Культурный слой города Верхотурья (каменная лавка купца Шведова), конец XIX–начало XХ вв.». </w:t>
      </w:r>
    </w:p>
    <w:p>
      <w:pPr>
        <w:ind w:firstLine="360"/>
        <w:jc w:val="both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 xml:space="preserve">«</w:t>
      </w:r>
      <w:r>
        <w:rPr>
          <w:rFonts w:ascii="Segoe UI" w:hAnsi="Segoe UI" w:cs="Segoe UI"/>
          <w:i/>
          <w:sz w:val="24"/>
        </w:rPr>
        <w:t xml:space="preserve">В целях обеспечения сохранности объектов культурного наследия необходимо закрепить их правовой статус, определить границы и установить режим использования. Внесение этих сведений в ЕГРН помогает предотвратить ошибки при планировании развития территорий и разработке планов застройки.</w:t>
      </w:r>
      <w:r>
        <w:rPr>
          <w:rStyle w:val="af9"/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Segoe UI" w:hAnsi="Segoe UI" w:cs="Segoe UI"/>
          <w:i/>
          <w:sz w:val="24"/>
        </w:rPr>
        <w:t xml:space="preserve">В настоящее время в реестре границ содержатся сведения о 1 252 территориях объектах культурного наследия, расположенных на территории Свердловской области, 343 из них имеют федеральное значение, 890 – региональное значение, 19 – муниципальное значение»</w:t>
      </w:r>
      <w:r>
        <w:rPr>
          <w:rFonts w:ascii="Segoe UI" w:hAnsi="Segoe UI" w:cs="Segoe UI"/>
          <w:sz w:val="24"/>
        </w:rPr>
        <w:t xml:space="preserve">, </w:t>
      </w:r>
      <w:r>
        <w:rPr>
          <w:rFonts w:ascii="Segoe UI" w:hAnsi="Segoe UI" w:cs="Segoe UI"/>
          <w:sz w:val="24"/>
        </w:rPr>
        <w:t xml:space="preserve">а также о 79 выявленных объектах и выявленных объектах археологического </w:t>
      </w:r>
      <w:r>
        <w:rPr>
          <w:rFonts w:ascii="Segoe UI" w:hAnsi="Segoe UI" w:cs="Segoe UI"/>
          <w:sz w:val="24"/>
        </w:rPr>
        <w:t xml:space="preserve">наследия»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- сообщает руководитель</w:t>
      </w:r>
      <w:r>
        <w:rPr>
          <w:rFonts w:ascii="Segoe UI" w:hAnsi="Segoe UI" w:cs="Segoe UI"/>
          <w:sz w:val="24"/>
        </w:rPr>
        <w:t xml:space="preserve"> Управления Росреестра по Свердловской области </w:t>
      </w:r>
      <w:r>
        <w:rPr>
          <w:rFonts w:ascii="Segoe UI" w:hAnsi="Segoe UI" w:cs="Segoe UI"/>
          <w:b/>
          <w:sz w:val="24"/>
        </w:rPr>
        <w:t xml:space="preserve">Игорь Цыганаш</w:t>
      </w:r>
      <w:r>
        <w:rPr>
          <w:rFonts w:ascii="Segoe UI" w:hAnsi="Segoe UI" w:cs="Segoe UI"/>
          <w:sz w:val="24"/>
        </w:rPr>
        <w:t xml:space="preserve">.</w:t>
      </w:r>
    </w:p>
    <w:p>
      <w:pPr>
        <w:ind w:firstLine="360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Наполнение ЕГРН сведениями об объектах культурного наследия является частью реализации госпрограммы «Национальная система пространственных данных». </w:t>
      </w:r>
    </w:p>
    <w:p>
      <w:pPr>
        <w:ind w:firstLine="360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«Для сохранения каждого памятника требуется наличие определенного набора документов, которые утверждает орган охраны памятников, в частности, предмет охраны - перечень особенностей объекта культурного наследия, подлежащих обязательному сохранению, границы территории, зоны охраны, позволяющие обеспечить сохранение среды памятника, охранное обязательство, содержащие требования к сохранению объекта, которые обязан выполнять его собственник. Важно отметить, что практически все эти документы подлежат внесению в ЕГРН, чтобы любое заинтересованное лицо могло получить исчерпывающую информацию о том, как сохранять тот или иной памятник. В этой связи взаимодействие органа охраны памятников и органа регистрации прав является важным элементом сохранения нашего культурного наследия, позволяющим в настоящее время обеспечивать своевременность, полноту и доверенность учета сведений об объектах культурного наследия»</w:t>
      </w:r>
      <w:r>
        <w:rPr>
          <w:rFonts w:ascii="Segoe UI" w:hAnsi="Segoe UI" w:cs="Segoe UI"/>
          <w:sz w:val="24"/>
        </w:rPr>
        <w:t xml:space="preserve"> – отметил Начальник Управления государственной охраны объектов культурного наследия Свердловской области </w:t>
      </w:r>
      <w:r>
        <w:rPr>
          <w:rFonts w:ascii="Segoe UI" w:hAnsi="Segoe UI" w:cs="Segoe UI"/>
          <w:b/>
          <w:sz w:val="24"/>
        </w:rPr>
        <w:t xml:space="preserve">Евгений Рябинин</w:t>
      </w:r>
      <w:r>
        <w:rPr>
          <w:rFonts w:ascii="Segoe UI" w:hAnsi="Segoe UI" w:cs="Segoe UI"/>
          <w:sz w:val="24"/>
        </w:rPr>
        <w:t xml:space="preserve">.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9050" distL="0" distR="19050" simplePos="0" relativeHeight="3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635"/>
                <wp:effectExtent l="8255" t="8890" r="8890" b="8255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32" type="#_x0000_t32" style="position:absolute;z-index:3;o:allowoverlap:true;o:allowincell:false;mso-position-horizontal-relative:margin;mso-position-horizontal:right;mso-position-vertical-relative:text;margin-top:5.35pt;mso-position-vertical:absolute;width:472.50pt;height:0.05pt;mso-wrap-distance-left:0.00pt;mso-wrap-distance-top:0.00pt;mso-wrap-distance-right:1.50pt;mso-wrap-distance-bottom:1.50pt;visibility:visible;" filled="f" strokecolor="#0070C0" strokeweight="1.25pt"/>
            </w:pict>
          </mc:Fallback>
        </mc:AlternateContent>
      </w: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9" w:tooltip="mailto::press66_rosreestr@mail.ru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10" w:tooltip="http://www.rosreestr.gov.ru/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>
      <w:pPr>
        <w:rPr>
          <w:rFonts w:ascii="Segoe UI" w:hAnsi="Segoe UI" w:cs="Segoe UI"/>
          <w:sz w:val="24"/>
        </w:rPr>
      </w:pPr>
    </w:p>
    <w:sectPr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Tahoma">
    <w:panose1 w:val="020B0604030504040204"/>
  </w:font>
  <w:font w:name="Segoe UI">
    <w:panose1 w:val="020B0502040204020203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character" w:styleId="ad" w:customStyle="1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styleId="af0" w:customStyle="1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styleId="af3" w:customStyle="1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 w:customStyle="1">
    <w:name w:val="Текст выноски Знак"/>
    <w:basedOn w:val="a0"/>
    <w:link w:val="af8"/>
    <w:uiPriority w:val="99"/>
    <w:semiHidden/>
    <w:qFormat/>
    <w:rPr>
      <w:rFonts w:ascii="Segoe UI" w:hAnsi="Segoe UI" w:cs="Segoe UI"/>
      <w:sz w:val="18"/>
      <w:szCs w:val="18"/>
    </w:rPr>
  </w:style>
  <w:style w:type="character" w:styleId="af9">
    <w:name w:val="Emphasis"/>
    <w:basedOn w:val="a0"/>
    <w:uiPriority w:val="20"/>
    <w:qFormat/>
    <w:rPr>
      <w:i/>
      <w:iCs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rPr>
      <w:color w:val="000080"/>
      <w:u w:val="single"/>
    </w:rPr>
  </w:style>
  <w:style w:type="paragraph" w:styleId="afc" w:customStyle="1">
    <w:name w:val="Заголовок"/>
    <w:basedOn w:val="a"/>
    <w:next w:val="afd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afd">
    <w:name w:val="Body Text"/>
    <w:basedOn w:val="a"/>
    <w:pPr>
      <w:spacing w:after="140" w:line="276" w:lineRule="auto"/>
    </w:pPr>
  </w:style>
  <w:style w:type="paragraph" w:styleId="afe">
    <w:name w:val="List"/>
    <w:basedOn w:val="afd"/>
    <w:rPr>
      <w:rFonts w:ascii="PT Astra Serif" w:hAnsi="PT Astra Serif" w:cs="Noto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mailto::press66_rosreestr@mail.ru" TargetMode="External"/><Relationship Id="rId10" Type="http://schemas.openxmlformats.org/officeDocument/2006/relationships/hyperlink" Target="http://www.rosreestr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2234</Characters>
  <CharactersWithSpaces>2620</CharactersWithSpaces>
  <Company>SPecialiST RePack</Company>
  <DocSecurity>0</DocSecurity>
  <HyperlinksChanged>false</HyperlinksChanged>
  <Lines>18</Lines>
  <LinksUpToDate>false</LinksUpToDate>
  <Pages>1</Pages>
  <Paragraphs>5</Paragraphs>
  <ScaleCrop>false</ScaleCrop>
  <SharedDoc>false</SharedDoc>
  <Template>Normal</Template>
  <TotalTime>0</TotalTime>
  <Words>391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dc:description/>
  <dc:language>ru-RU</dc:language>
  <cp:lastModifiedBy>Малышева Евгения Анатольевна</cp:lastModifiedBy>
  <cp:revision>3</cp:revision>
  <dcterms:created xsi:type="dcterms:W3CDTF">2025-06-25T07:49:00Z</dcterms:created>
  <dcterms:modified xsi:type="dcterms:W3CDTF">2025-06-25T08:38:00Z</dcterms:modified>
</cp:coreProperties>
</file>