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rPr>
          <w:rFonts w:ascii="Segoe UI" w:hAnsi="Segoe UI" w:eastAsia="Times New Roman" w:cs="Segoe UI"/>
          <w:sz w:val="28"/>
          <w:szCs w:val="28"/>
          <w:lang w:val="ru-RU"/>
        </w:rPr>
      </w:pPr>
    </w:p>
    <w:p>
      <w:pPr>
        <w:jc w:val="center"/>
        <w:rPr>
          <w:rFonts w:ascii="Segoe UI" w:hAnsi="Segoe UI" w:eastAsia="Times New Roman" w:cs="Segoe UI"/>
          <w:b/>
          <w:bCs/>
          <w:sz w:val="28"/>
          <w:szCs w:val="28"/>
          <w:lang w:val="ru-RU"/>
        </w:rPr>
      </w:pPr>
      <w:r>
        <w:rPr>
          <w:rFonts w:ascii="Segoe UI" w:hAnsi="Segoe UI" w:eastAsia="Times New Roman" w:cs="Segoe UI"/>
          <w:b/>
          <w:bCs/>
          <w:sz w:val="28"/>
          <w:szCs w:val="28"/>
          <w:lang w:val="ru-RU"/>
        </w:rPr>
        <w:t xml:space="preserve">У</w:t>
      </w:r>
      <w:r>
        <w:rPr>
          <w:rFonts w:ascii="Segoe UI" w:hAnsi="Segoe UI" w:eastAsia="Times New Roman" w:cs="Segoe UI"/>
          <w:b/>
          <w:bCs/>
          <w:sz w:val="28"/>
          <w:szCs w:val="28"/>
        </w:rPr>
        <w:t xml:space="preserve">правление Росреестра по Свердловской области подвело итоги государственного земельного надзора </w:t>
      </w:r>
      <w:r>
        <w:rPr>
          <w:rFonts w:ascii="Segoe UI" w:hAnsi="Segoe UI" w:eastAsia="Times New Roman" w:cs="Segoe UI"/>
          <w:b/>
          <w:bCs/>
          <w:sz w:val="28"/>
          <w:szCs w:val="28"/>
          <w:lang w:val="ru-RU"/>
        </w:rPr>
        <w:br/>
      </w:r>
      <w:r>
        <w:rPr>
          <w:rFonts w:ascii="Segoe UI" w:hAnsi="Segoe UI" w:eastAsia="Times New Roman" w:cs="Segoe UI"/>
          <w:b/>
          <w:bCs/>
          <w:sz w:val="28"/>
          <w:szCs w:val="28"/>
        </w:rPr>
        <w:t xml:space="preserve">за первое полугодие 2025 года</w:t>
      </w:r>
    </w:p>
    <w:p>
      <w:pPr>
        <w:spacing w:before="240"/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Управлении Федеральной службы государственной регистрации, кадастра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и картографии по Свердловской области (далее - Управление Росреестра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по Свердловской области) подвели итоги осуществления государственного земельного надзора за 6 месяцев 2025 года.</w:t>
      </w:r>
    </w:p>
    <w:p>
      <w:pPr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отчетном периоде государственными инспекторами проведено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4361 контрольное (надзорное) мероприятие</w:t>
      </w:r>
      <w:r>
        <w:rPr>
          <w:rFonts w:ascii="Segoe UI" w:hAnsi="Segoe UI" w:eastAsia="Times New Roman" w:cs="Segoe UI"/>
          <w:sz w:val="24"/>
          <w:szCs w:val="24"/>
        </w:rPr>
        <w:t xml:space="preserve"> без взаимодействия с контролируемыми лицами, включая:</w:t>
      </w:r>
    </w:p>
    <w:p>
      <w:pPr>
        <w:pStyle w:val="a5"/>
        <w:numPr>
          <w:numId w:val="1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2630</w:t>
      </w:r>
      <w:r>
        <w:rPr>
          <w:rFonts w:ascii="Segoe UI" w:hAnsi="Segoe UI" w:eastAsia="Times New Roman" w:cs="Segoe UI"/>
          <w:sz w:val="24"/>
          <w:szCs w:val="24"/>
        </w:rPr>
        <w:t xml:space="preserve"> мероприятий по наблюдению за соблюдением обязательных требований;</w:t>
      </w:r>
    </w:p>
    <w:p>
      <w:pPr>
        <w:pStyle w:val="a5"/>
        <w:numPr>
          <w:numId w:val="1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1731</w:t>
      </w:r>
      <w:r>
        <w:rPr>
          <w:rFonts w:ascii="Segoe UI" w:hAnsi="Segoe UI" w:eastAsia="Times New Roman" w:cs="Segoe UI"/>
          <w:sz w:val="24"/>
          <w:szCs w:val="24"/>
        </w:rPr>
        <w:t xml:space="preserve"> выездное обследование.</w:t>
      </w:r>
    </w:p>
    <w:p>
      <w:pPr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Внеплановые контрольные мероприятия с участием должностных лиц Управления в первом полугодии 2025 года не проводились.</w:t>
      </w:r>
    </w:p>
    <w:p>
      <w:pPr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Управление продолжает реализацию профилактических мер в соответствии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с утвержденной программой (приказ Росреестра от 20.12.2023 № П/0546). Во втором квартале 2025 года проведены:</w:t>
      </w:r>
    </w:p>
    <w:p>
      <w:pPr>
        <w:pStyle w:val="a5"/>
        <w:numPr>
          <w:numId w:val="2"/>
          <w:ilvl w:val="0"/>
        </w:numPr>
        <w:ind w:left="-142" w:firstLine="426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2922</w:t>
      </w:r>
      <w:r>
        <w:rPr>
          <w:rFonts w:ascii="Segoe UI" w:hAnsi="Segoe UI" w:eastAsia="Times New Roman" w:cs="Segoe UI"/>
          <w:sz w:val="24"/>
          <w:szCs w:val="24"/>
        </w:rPr>
        <w:t xml:space="preserve"> предостережения о недопустимости нарушений;</w:t>
      </w:r>
    </w:p>
    <w:p>
      <w:pPr>
        <w:pStyle w:val="a5"/>
        <w:numPr>
          <w:numId w:val="2"/>
          <w:ilvl w:val="0"/>
        </w:numPr>
        <w:ind w:left="-142" w:firstLine="426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934 </w:t>
      </w:r>
      <w:r>
        <w:rPr>
          <w:rFonts w:ascii="Segoe UI" w:hAnsi="Segoe UI" w:eastAsia="Times New Roman" w:cs="Segoe UI"/>
          <w:sz w:val="24"/>
          <w:szCs w:val="24"/>
        </w:rPr>
        <w:t xml:space="preserve">консультации по вопросам государственного земельного надзора</w:t>
      </w:r>
      <w:r>
        <w:rPr>
          <w:rFonts w:ascii="Segoe UI" w:hAnsi="Segoe UI" w:eastAsia="Times New Roman" w:cs="Segoe UI"/>
          <w:sz w:val="24"/>
          <w:szCs w:val="24"/>
          <w:lang w:val="ru-RU"/>
        </w:rPr>
        <w:t xml:space="preserve">.</w:t>
      </w:r>
    </w:p>
    <w:p>
      <w:pPr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рамках федерального проекта государственной программы «Национальная система пространственных данных» достигнуты следующие ключевые показатели:</w:t>
      </w:r>
    </w:p>
    <w:p>
      <w:pPr>
        <w:pStyle w:val="a5"/>
        <w:numPr>
          <w:numId w:val="3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Площадь земельных участков, охваченных дистанционными методами контроля, составила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50,248 тыс. га </w:t>
      </w:r>
      <w:r>
        <w:rPr>
          <w:rFonts w:ascii="Segoe UI" w:hAnsi="Segoe UI" w:eastAsia="Times New Roman" w:cs="Segoe UI"/>
          <w:sz w:val="24"/>
          <w:szCs w:val="24"/>
        </w:rPr>
        <w:t xml:space="preserve">(при годовом целевом показателе 94,8 тыс. га).</w:t>
      </w:r>
    </w:p>
    <w:p>
      <w:pPr>
        <w:pStyle w:val="a5"/>
        <w:numPr>
          <w:numId w:val="3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Площадь неиспользуемых или используемых не по назначению земель, выявленных в результате надзорных мероприятий, —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1,586 тыс. га</w:t>
      </w:r>
      <w:r>
        <w:rPr>
          <w:rFonts w:ascii="Segoe UI" w:hAnsi="Segoe UI" w:eastAsia="Times New Roman" w:cs="Segoe UI"/>
          <w:sz w:val="24"/>
          <w:szCs w:val="24"/>
        </w:rPr>
        <w:t xml:space="preserve"> (при целевом показателе 2,970 тыс. га в год).</w:t>
      </w:r>
    </w:p>
    <w:p>
      <w:pPr>
        <w:pStyle w:val="a5"/>
        <w:numPr>
          <w:numId w:val="3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Площадь земель, на которых устранены нарушения, выразившиеся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в нецелевом использовании или неиспользовании, составила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0,39 тыс. га</w:t>
      </w:r>
      <w:r>
        <w:rPr>
          <w:rFonts w:ascii="Segoe UI" w:hAnsi="Segoe UI" w:eastAsia="Times New Roman" w:cs="Segoe UI"/>
          <w:sz w:val="24"/>
          <w:szCs w:val="24"/>
        </w:rPr>
        <w:t xml:space="preserve"> (целевой показатель — 0,792 тыс. га).</w:t>
      </w:r>
    </w:p>
    <w:p>
      <w:pPr>
        <w:pStyle w:val="a5"/>
        <w:numPr>
          <w:numId w:val="3"/>
          <w:ilvl w:val="0"/>
        </w:numPr>
        <w:ind w:left="0" w:firstLine="284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Количество участков с установленными фактами размещения объектов капитального строительства с нарушением требований —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387 участков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(при целевом годовом значении — 686 участков).</w:t>
      </w:r>
    </w:p>
    <w:p>
      <w:pPr>
        <w:ind w:firstLine="567"/>
        <w:jc w:val="both"/>
        <w:rPr>
          <w:rFonts w:ascii="Segoe UI" w:hAnsi="Segoe UI" w:eastAsia="Times New Roman" w:cs="Segoe UI"/>
          <w:sz w:val="24"/>
          <w:szCs w:val="24"/>
          <w:lang w:val="ru-RU"/>
        </w:rPr>
      </w:pPr>
      <w:r>
        <w:rPr>
          <w:rFonts w:ascii="Segoe UI" w:hAnsi="Segoe UI" w:eastAsia="Times New Roman" w:cs="Segoe UI"/>
          <w:sz w:val="24"/>
          <w:szCs w:val="24"/>
          <w:lang w:val="ru-RU"/>
        </w:rPr>
        <w:t xml:space="preserve">«</w:t>
      </w:r>
      <w:r>
        <w:rPr>
          <w:rFonts w:ascii="Segoe UI" w:hAnsi="Segoe UI" w:eastAsia="Times New Roman" w:cs="Segoe UI"/>
          <w:sz w:val="24"/>
          <w:szCs w:val="24"/>
        </w:rPr>
        <w:t xml:space="preserve">Управление Росреестра по Свердловской области продолжит системную работу по обеспечению законного и эффективного использования земельных ресурсов региона, в том числе с применением современных цифровых </w:t>
      </w:r>
      <w:r>
        <w:rPr>
          <w:rFonts w:ascii="Segoe UI" w:hAnsi="Segoe UI" w:eastAsia="Times New Roman" w:cs="Segoe UI"/>
          <w:sz w:val="24"/>
          <w:szCs w:val="24"/>
          <w:lang w:val="ru-RU"/>
        </w:rPr>
        <w:br/>
      </w:r>
      <w:r>
        <w:rPr>
          <w:rFonts w:ascii="Segoe UI" w:hAnsi="Segoe UI" w:eastAsia="Times New Roman" w:cs="Segoe UI"/>
          <w:sz w:val="24"/>
          <w:szCs w:val="24"/>
        </w:rPr>
        <w:t xml:space="preserve">и дистанционных технологий</w:t>
      </w:r>
      <w:r>
        <w:rPr>
          <w:rFonts w:ascii="Segoe UI" w:hAnsi="Segoe UI" w:eastAsia="Times New Roman" w:cs="Segoe UI"/>
          <w:sz w:val="24"/>
          <w:szCs w:val="24"/>
          <w:lang w:val="ru-RU"/>
        </w:rPr>
        <w:t xml:space="preserve">» - </w:t>
      </w:r>
      <w:r>
        <w:rPr>
          <w:rFonts w:ascii="Segoe UI" w:hAnsi="Segoe UI" w:eastAsia="Times New Roman" w:cs="Segoe UI"/>
          <w:sz w:val="24"/>
          <w:szCs w:val="24"/>
          <w:lang w:val="ru-RU"/>
        </w:rPr>
        <w:t xml:space="preserve">отмечает </w:t>
      </w:r>
      <w:r>
        <w:rPr>
          <w:rFonts w:ascii="Segoe UI" w:hAnsi="Segoe UI" w:eastAsia="Times New Roman" w:cs="Segoe UI"/>
          <w:sz w:val="24"/>
          <w:szCs w:val="24"/>
          <w:lang w:val="ru-RU"/>
        </w:rPr>
        <w:t xml:space="preserve">заместитель руководителя</w:t>
      </w:r>
      <w:r>
        <w:rPr>
          <w:rFonts w:ascii="Segoe UI" w:hAnsi="Segoe UI" w:eastAsia="Times New Roman" w:cs="Segoe UI"/>
          <w:sz w:val="24"/>
          <w:szCs w:val="24"/>
        </w:rPr>
        <w:t xml:space="preserve"> Управления Росреестра по Свердловской области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 </w:t>
      </w:r>
      <w:r>
        <w:rPr>
          <w:rFonts w:ascii="Segoe UI" w:hAnsi="Segoe UI" w:eastAsia="Times New Roman" w:cs="Segoe UI"/>
          <w:b/>
          <w:bCs/>
          <w:sz w:val="24"/>
          <w:szCs w:val="24"/>
          <w:lang w:val="ru-RU"/>
        </w:rPr>
        <w:t xml:space="preserve">Татьяна </w:t>
      </w:r>
      <w:r>
        <w:rPr>
          <w:rFonts w:ascii="Segoe UI" w:hAnsi="Segoe UI" w:eastAsia="Times New Roman" w:cs="Segoe UI"/>
          <w:b/>
          <w:bCs/>
          <w:sz w:val="24"/>
          <w:szCs w:val="24"/>
          <w:lang w:val="ru-RU"/>
        </w:rPr>
        <w:t xml:space="preserve">Янтюшева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</w:rPr>
      </w:pPr>
      <w:r>
        <w:rPr>
          <w:rFonts w:cs="Times New Roman" w:eastAsiaTheme="minor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</w:rPr>
      </w:pPr>
      <w:r>
        <w:rPr>
          <w:rFonts w:ascii="Segoe UI" w:hAnsi="Segoe UI" w:cs="Segoe UI" w:eastAsiaTheme="minorEastAsia"/>
          <w:b/>
          <w:sz w:val="18"/>
          <w:szCs w:val="18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</w:rPr>
      </w:pPr>
      <w:r>
        <w:rPr>
          <w:rFonts w:ascii="Segoe UI" w:hAnsi="Segoe UI" w:cs="Segoe UI" w:eastAsiaTheme="minorEastAsia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</w:rPr>
      </w:pPr>
      <w:r>
        <w:rPr>
          <w:rFonts w:ascii="Segoe UI" w:hAnsi="Segoe UI" w:cs="Segoe UI" w:eastAsiaTheme="minorEastAsia"/>
          <w:sz w:val="18"/>
          <w:szCs w:val="18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</w:rPr>
      </w:pPr>
      <w:hyperlink r:id="rId8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</w:rPr>
      </w:pPr>
      <w:hyperlink r:id="rId9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</w:rPr>
        <w:t xml:space="preserve">620062, г. Екатеринбург, ул. Генеральская, 6 а.</w:t>
      </w:r>
    </w:p>
    <w:p>
      <w:pPr>
        <w:rPr>
          <w:rFonts w:ascii="Segoe UI" w:hAnsi="Segoe UI" w:eastAsia="Times New Roman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e75b5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mailto::press66_rosreestr@mail.ru" TargetMode="Externa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2720</Characters>
  <CharactersWithSpaces>3191</CharactersWithSpaces>
  <Company/>
  <DocSecurity>0</DocSecurity>
  <HyperlinksChanged>false</HyperlinksChanged>
  <Lines>22</Lines>
  <LinksUpToDate>false</LinksUpToDate>
  <Pages>2</Pages>
  <Paragraphs>6</Paragraphs>
  <ScaleCrop>false</ScaleCrop>
  <SharedDoc>false</SharedDoc>
  <Template>Normal.dotm</Template>
  <TotalTime>20</TotalTime>
  <Words>477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Белых Дарья Николаевна</cp:lastModifiedBy>
  <cp:revision>3</cp:revision>
  <cp:lastPrinted>2025-07-31T04:43:00Z</cp:lastPrinted>
  <dcterms:created xsi:type="dcterms:W3CDTF">2025-07-29T11:39:00Z</dcterms:created>
  <dcterms:modified xsi:type="dcterms:W3CDTF">2025-07-31T04:49:00Z</dcterms:modified>
</cp:coreProperties>
</file>