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</w:p>
    <w:p>
      <w:pPr>
        <w:ind w:firstLine="709"/>
        <w:jc w:val="center"/>
        <w:rPr>
          <w:rFonts w:ascii="Segoe UI" w:hAnsi="Segoe UI" w:cs="Segoe UI"/>
          <w:sz w:val="24"/>
        </w:rPr>
      </w:pPr>
      <w:r>
        <w:rPr>
          <w:rFonts w:ascii="Segoe UI" w:hAnsi="Segoe UI" w:cs="Segoe UI"/>
          <w:b/>
          <w:bCs/>
          <w:sz w:val="24"/>
        </w:rPr>
        <w:t xml:space="preserve">Росреестр</w:t>
      </w:r>
      <w:r>
        <w:rPr>
          <w:rFonts w:ascii="Segoe UI" w:hAnsi="Segoe UI" w:cs="Segoe UI"/>
          <w:b/>
          <w:bCs/>
          <w:sz w:val="24"/>
        </w:rPr>
        <w:t xml:space="preserve"> </w:t>
      </w:r>
      <w:r>
        <w:rPr>
          <w:rFonts w:ascii="Segoe UI" w:hAnsi="Segoe UI" w:cs="Segoe UI"/>
          <w:b/>
          <w:bCs/>
          <w:sz w:val="24"/>
        </w:rPr>
        <w:t xml:space="preserve">рассказал </w:t>
      </w:r>
      <w:r>
        <w:rPr>
          <w:rFonts w:ascii="Segoe UI" w:hAnsi="Segoe UI" w:cs="Segoe UI"/>
          <w:b/>
          <w:bCs/>
          <w:sz w:val="24"/>
        </w:rPr>
        <w:t xml:space="preserve">жители каких регионов чаще всего покупали </w:t>
      </w:r>
      <w:r>
        <w:rPr>
          <w:rFonts w:ascii="Segoe UI" w:hAnsi="Segoe UI" w:cs="Segoe UI"/>
          <w:b/>
          <w:bCs/>
          <w:sz w:val="24"/>
        </w:rPr>
        <w:t xml:space="preserve">свердловскую </w:t>
      </w:r>
      <w:r>
        <w:rPr>
          <w:rFonts w:ascii="Segoe UI" w:hAnsi="Segoe UI" w:cs="Segoe UI"/>
          <w:b/>
          <w:bCs/>
          <w:sz w:val="24"/>
        </w:rPr>
        <w:t xml:space="preserve">недвижимость </w:t>
      </w:r>
      <w:r>
        <w:rPr>
          <w:rFonts w:ascii="Segoe UI" w:hAnsi="Segoe UI" w:cs="Segoe UI"/>
          <w:b/>
          <w:bCs/>
          <w:sz w:val="24"/>
        </w:rPr>
        <w:t xml:space="preserve">в </w:t>
      </w:r>
      <w:r>
        <w:rPr>
          <w:rFonts w:ascii="Segoe UI" w:hAnsi="Segoe UI" w:cs="Segoe UI"/>
          <w:b/>
          <w:bCs/>
          <w:sz w:val="24"/>
        </w:rPr>
        <w:t xml:space="preserve">сентябре</w:t>
      </w:r>
    </w:p>
    <w:p>
      <w:pPr>
        <w:ind w:firstLine="709"/>
        <w:contextualSpacing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 </w:t>
      </w:r>
      <w:r>
        <w:rPr>
          <w:rFonts w:ascii="Segoe UI" w:hAnsi="Segoe UI" w:cs="Segoe UI"/>
          <w:sz w:val="24"/>
        </w:rPr>
        <w:t xml:space="preserve">сентябре</w:t>
      </w:r>
      <w:r>
        <w:rPr>
          <w:rFonts w:ascii="Segoe UI" w:hAnsi="Segoe UI" w:cs="Segoe UI"/>
          <w:sz w:val="24"/>
        </w:rPr>
        <w:t xml:space="preserve"> 202</w:t>
      </w:r>
      <w:r>
        <w:rPr>
          <w:rFonts w:ascii="Segoe UI" w:hAnsi="Segoe UI" w:cs="Segoe UI"/>
          <w:sz w:val="24"/>
        </w:rPr>
        <w:t xml:space="preserve">5</w:t>
      </w:r>
      <w:r>
        <w:rPr>
          <w:rFonts w:ascii="Segoe UI" w:hAnsi="Segoe UI" w:cs="Segoe UI"/>
          <w:sz w:val="24"/>
        </w:rPr>
        <w:t xml:space="preserve"> года в Управление Росреестра по С</w:t>
      </w:r>
      <w:r>
        <w:rPr>
          <w:rFonts w:ascii="Segoe UI" w:hAnsi="Segoe UI" w:cs="Segoe UI"/>
          <w:sz w:val="24"/>
        </w:rPr>
        <w:t xml:space="preserve">вердловской области поступило </w:t>
      </w:r>
      <w:r>
        <w:rPr>
          <w:rFonts w:ascii="Segoe UI" w:hAnsi="Segoe UI" w:cs="Segoe UI"/>
          <w:sz w:val="24"/>
        </w:rPr>
        <w:t xml:space="preserve">67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579</w:t>
      </w:r>
      <w:r>
        <w:rPr>
          <w:rFonts w:ascii="Segoe UI" w:hAnsi="Segoe UI" w:cs="Segoe UI"/>
          <w:sz w:val="24"/>
        </w:rPr>
        <w:t xml:space="preserve"> заявлени</w:t>
      </w:r>
      <w:r>
        <w:rPr>
          <w:rFonts w:ascii="Segoe UI" w:hAnsi="Segoe UI" w:cs="Segoe UI"/>
          <w:sz w:val="24"/>
        </w:rPr>
        <w:t xml:space="preserve">й</w:t>
      </w:r>
      <w:r>
        <w:rPr>
          <w:rFonts w:ascii="Segoe UI" w:hAnsi="Segoe UI" w:cs="Segoe UI"/>
          <w:sz w:val="24"/>
        </w:rPr>
        <w:t xml:space="preserve"> об осуществлении учетно-регистрационных действий, </w:t>
      </w:r>
      <w:r>
        <w:rPr>
          <w:rFonts w:ascii="Segoe UI" w:hAnsi="Segoe UI" w:cs="Segoe UI"/>
          <w:sz w:val="24"/>
        </w:rPr>
        <w:t xml:space="preserve">из них </w:t>
      </w:r>
      <w:r>
        <w:rPr>
          <w:rFonts w:ascii="Segoe UI" w:hAnsi="Segoe UI" w:cs="Segoe UI"/>
          <w:sz w:val="24"/>
        </w:rPr>
        <w:t xml:space="preserve">70</w:t>
      </w:r>
      <w:r>
        <w:rPr>
          <w:rFonts w:ascii="Segoe UI" w:hAnsi="Segoe UI" w:cs="Segoe UI"/>
          <w:sz w:val="24"/>
        </w:rPr>
        <w:t xml:space="preserve"> % - в электронном виде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  <w:t xml:space="preserve"> </w:t>
      </w:r>
    </w:p>
    <w:p>
      <w:pPr>
        <w:ind w:firstLine="709"/>
        <w:contextualSpacing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Из других регионов больше всего заявлений поступило от жителей </w:t>
      </w:r>
      <w:r>
        <w:rPr>
          <w:rFonts w:ascii="Segoe UI" w:hAnsi="Segoe UI" w:cs="Segoe UI"/>
          <w:sz w:val="24"/>
        </w:rPr>
        <w:t xml:space="preserve">города Москвы, </w:t>
      </w:r>
      <w:r>
        <w:rPr>
          <w:rFonts w:ascii="Segoe UI" w:hAnsi="Segoe UI" w:cs="Segoe UI"/>
          <w:sz w:val="24"/>
        </w:rPr>
        <w:t xml:space="preserve">Московской</w:t>
      </w:r>
      <w:r>
        <w:rPr>
          <w:rFonts w:ascii="Segoe UI" w:hAnsi="Segoe UI" w:cs="Segoe UI"/>
          <w:sz w:val="24"/>
        </w:rPr>
        <w:t xml:space="preserve"> и</w:t>
      </w:r>
      <w:r>
        <w:rPr>
          <w:rFonts w:ascii="Segoe UI" w:hAnsi="Segoe UI" w:cs="Segoe UI"/>
          <w:sz w:val="24"/>
        </w:rPr>
        <w:t xml:space="preserve"> Тюменской </w:t>
      </w:r>
      <w:r>
        <w:rPr>
          <w:rFonts w:ascii="Segoe UI" w:hAnsi="Segoe UI" w:cs="Segoe UI"/>
          <w:sz w:val="24"/>
        </w:rPr>
        <w:t xml:space="preserve">областей.</w:t>
      </w:r>
    </w:p>
    <w:p>
      <w:pPr>
        <w:ind w:firstLine="709"/>
        <w:contextualSpacing/>
        <w:jc w:val="both"/>
        <w:rPr>
          <w:rFonts w:ascii="Segoe UI" w:hAnsi="Segoe UI" w:cs="Segoe UI"/>
          <w:i/>
          <w:iCs/>
          <w:sz w:val="24"/>
        </w:rPr>
      </w:pPr>
      <w:r>
        <w:rPr>
          <w:rFonts w:ascii="Segoe UI" w:hAnsi="Segoe UI" w:cs="Segoe UI"/>
          <w:sz w:val="24"/>
        </w:rPr>
        <w:t xml:space="preserve">«</w:t>
      </w:r>
      <w:r>
        <w:rPr>
          <w:rFonts w:ascii="Segoe UI" w:hAnsi="Segoe UI" w:cs="Segoe UI"/>
          <w:i/>
          <w:iCs/>
          <w:sz w:val="24"/>
        </w:rPr>
        <w:t xml:space="preserve">На сегодняшний день заявитель может подать документы на кадастровый учет и регистрацию прав как в электронном виде, так и в </w:t>
      </w:r>
      <w:r>
        <w:rPr>
          <w:rFonts w:ascii="Segoe UI" w:hAnsi="Segoe UI" w:cs="Segoe UI"/>
          <w:i/>
          <w:iCs/>
          <w:sz w:val="24"/>
        </w:rPr>
        <w:t xml:space="preserve">любом </w:t>
      </w:r>
      <w:r>
        <w:rPr>
          <w:rFonts w:ascii="Segoe UI" w:hAnsi="Segoe UI" w:cs="Segoe UI"/>
          <w:i/>
          <w:iCs/>
          <w:sz w:val="24"/>
        </w:rPr>
        <w:t xml:space="preserve">офисе МФЦ по экстерриториальному принципу</w:t>
      </w:r>
      <w:r>
        <w:rPr>
          <w:rFonts w:ascii="Segoe UI" w:hAnsi="Segoe UI" w:cs="Segoe UI"/>
          <w:i/>
          <w:iCs/>
          <w:sz w:val="24"/>
        </w:rPr>
        <w:t xml:space="preserve">, независимо от места нахождения объекта недвижимости</w:t>
      </w:r>
      <w:r>
        <w:rPr>
          <w:rFonts w:ascii="Segoe UI" w:hAnsi="Segoe UI" w:cs="Segoe UI"/>
          <w:i/>
          <w:iCs/>
          <w:sz w:val="24"/>
        </w:rPr>
        <w:t xml:space="preserve">»</w:t>
      </w:r>
      <w:r>
        <w:rPr>
          <w:rFonts w:ascii="Segoe UI" w:hAnsi="Segoe UI" w:cs="Segoe UI"/>
          <w:sz w:val="24"/>
        </w:rPr>
        <w:t xml:space="preserve"> - отмечает заместитель руководителя Управления </w:t>
      </w:r>
      <w:r>
        <w:rPr>
          <w:rFonts w:ascii="Segoe UI" w:hAnsi="Segoe UI" w:cs="Segoe UI"/>
          <w:b/>
          <w:bCs/>
          <w:sz w:val="24"/>
        </w:rPr>
        <w:t xml:space="preserve">Ирина </w:t>
      </w:r>
      <w:r>
        <w:rPr>
          <w:rFonts w:ascii="Segoe UI" w:hAnsi="Segoe UI" w:cs="Segoe UI"/>
          <w:b/>
          <w:sz w:val="24"/>
        </w:rPr>
        <w:t xml:space="preserve">Семкина</w:t>
      </w:r>
      <w:r>
        <w:rPr>
          <w:rFonts w:ascii="Segoe UI" w:hAnsi="Segoe UI" w:cs="Segoe UI"/>
          <w:b/>
          <w:bCs/>
          <w:sz w:val="24"/>
        </w:rPr>
        <w:t xml:space="preserve">.</w:t>
      </w:r>
    </w:p>
    <w:p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  <w:lang w:val="x-none"/>
        </w:rPr>
      </w:pPr>
      <w:r>
        <w:rPr>
          <w:rFonts w:ascii="Segoe UI" w:hAnsi="Segoe UI" w:cs="Segoe UI"/>
          <w:sz w:val="24"/>
          <w:szCs w:val="24"/>
          <w:lang w:val="x-none"/>
        </w:rPr>
        <w:t xml:space="preserve">Свердловчане в </w:t>
      </w:r>
      <w:r>
        <w:rPr>
          <w:rFonts w:ascii="Segoe UI" w:hAnsi="Segoe UI" w:cs="Segoe UI"/>
          <w:sz w:val="24"/>
          <w:szCs w:val="24"/>
        </w:rPr>
        <w:t xml:space="preserve">сентябре</w:t>
      </w:r>
      <w:r>
        <w:rPr>
          <w:rFonts w:ascii="Segoe UI" w:hAnsi="Segoe UI" w:cs="Segoe UI"/>
          <w:sz w:val="24"/>
          <w:szCs w:val="24"/>
          <w:lang w:val="x-none"/>
        </w:rPr>
        <w:t xml:space="preserve"> подали 140</w:t>
      </w:r>
      <w:r>
        <w:rPr>
          <w:rFonts w:ascii="Segoe UI" w:hAnsi="Segoe UI" w:cs="Segoe UI"/>
          <w:sz w:val="24"/>
          <w:szCs w:val="24"/>
        </w:rPr>
        <w:t xml:space="preserve">1</w:t>
      </w:r>
      <w:r>
        <w:rPr>
          <w:rFonts w:ascii="Segoe UI" w:hAnsi="Segoe UI" w:cs="Segoe UI"/>
          <w:sz w:val="24"/>
          <w:szCs w:val="24"/>
          <w:lang w:val="x-none"/>
        </w:rPr>
        <w:t xml:space="preserve"> заявление</w:t>
      </w:r>
      <w:r>
        <w:rPr>
          <w:rFonts w:ascii="Segoe UI" w:hAnsi="Segoe UI" w:cs="Segoe UI"/>
          <w:sz w:val="24"/>
          <w:szCs w:val="24"/>
          <w:lang w:val="x-none"/>
        </w:rPr>
        <w:t xml:space="preserve"> на экстерриториальную регистрацию и кадастровый учет в отношении объектов недвижимости, расположенных в других регионах. </w:t>
      </w:r>
    </w:p>
    <w:p>
      <w:pPr>
        <w:ind w:firstLine="709"/>
        <w:contextualSpacing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Наибольшее количество объектов находятся </w:t>
      </w:r>
      <w:r>
        <w:rPr>
          <w:rFonts w:ascii="Segoe UI" w:hAnsi="Segoe UI" w:cs="Segoe UI"/>
          <w:sz w:val="24"/>
        </w:rPr>
        <w:t xml:space="preserve">в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Челябинской област</w:t>
      </w:r>
      <w:r>
        <w:rPr>
          <w:rFonts w:ascii="Segoe UI" w:hAnsi="Segoe UI" w:cs="Segoe UI"/>
          <w:sz w:val="24"/>
        </w:rPr>
        <w:t xml:space="preserve">и</w:t>
      </w:r>
      <w:r>
        <w:rPr>
          <w:rFonts w:ascii="Segoe UI" w:hAnsi="Segoe UI" w:cs="Segoe UI"/>
          <w:sz w:val="24"/>
        </w:rPr>
        <w:t xml:space="preserve"> и </w:t>
      </w:r>
      <w:r>
        <w:rPr>
          <w:rFonts w:ascii="Segoe UI" w:hAnsi="Segoe UI" w:cs="Segoe UI"/>
          <w:sz w:val="24"/>
        </w:rPr>
        <w:t xml:space="preserve">Тюменской</w:t>
      </w:r>
      <w:r>
        <w:rPr>
          <w:rFonts w:ascii="Segoe UI" w:hAnsi="Segoe UI" w:cs="Segoe UI"/>
          <w:sz w:val="24"/>
        </w:rPr>
        <w:t xml:space="preserve"> областях,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Пермском крае</w:t>
      </w:r>
      <w:r>
        <w:rPr>
          <w:rFonts w:ascii="Segoe UI" w:hAnsi="Segoe UI" w:cs="Segoe UI"/>
          <w:sz w:val="24"/>
        </w:rPr>
        <w:t xml:space="preserve">. </w:t>
      </w:r>
      <w:bookmarkStart w:id="0" w:name="_GoBack"/>
      <w:bookmarkEnd w:id="0"/>
    </w:p>
    <w:p>
      <w:pPr>
        <w:spacing w:after="0" w:line="240" w:lineRule="auto"/>
        <w:jc w:val="both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89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-169093.20pt;mso-wrap-distance-right:9.00pt;mso-wrap-distance-bottom:-169093.20pt;visibility:visible;" filled="f" strokecolor="#0070C0" strokeweight="1.25pt"/>
            </w:pict>
          </mc:Fallback>
        </mc:AlternateConten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7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8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ind w:firstLine="709"/>
        <w:jc w:val="both"/>
        <w:rPr>
          <w:rFonts w:ascii="Segoe UI" w:hAnsi="Segoe UI" w:cs="Segoe UI"/>
          <w:sz w:val="24"/>
        </w:rPr>
      </w:pPr>
    </w:p>
    <w:p>
      <w:pPr>
        <w:jc w:val="both"/>
        <w:rPr>
          <w:rFonts w:ascii="Segoe UI" w:hAnsi="Segoe UI" w:cs="Segoe UI"/>
          <w:sz w:val="24"/>
        </w:rPr>
      </w:pPr>
    </w:p>
    <w:p>
      <w:pPr>
        <w:ind w:firstLine="709"/>
        <w:jc w:val="both"/>
        <w:rPr>
          <w:rFonts w:ascii="Segoe UI" w:hAnsi="Segoe UI" w:cs="Segoe UI"/>
          <w:sz w:val="24"/>
        </w:rPr>
      </w:pPr>
    </w:p>
    <w:p>
      <w:pPr>
        <w:ind w:firstLine="709"/>
        <w:jc w:val="both"/>
        <w:rPr>
          <w:rFonts w:ascii="Segoe UI" w:hAnsi="Segoe UI" w:cs="Segoe UI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hyperlink" Target="mailto::press66_rosreestr@mail.ru" TargetMode="External"/><Relationship Id="rId8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1070</Characters>
  <CharactersWithSpaces>1255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</Template>
  <TotalTime>176</TotalTime>
  <Words>187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Малышева Евгения Анатольевна</cp:lastModifiedBy>
  <cp:revision>18</cp:revision>
  <cp:lastPrinted>2025-10-14T10:44:00Z</cp:lastPrinted>
  <dcterms:created xsi:type="dcterms:W3CDTF">2024-05-06T08:04:00Z</dcterms:created>
  <dcterms:modified xsi:type="dcterms:W3CDTF">2025-10-14T10:44:00Z</dcterms:modified>
</cp:coreProperties>
</file>