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41" w:rsidRDefault="004D6641" w:rsidP="004D664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400" cy="981075"/>
            <wp:effectExtent l="0" t="0" r="0" b="0"/>
            <wp:wrapNone/>
            <wp:docPr id="1" name="Рисунок 1" descr="imgonline-com-ua-Resize-AxUH5qc9MGoX5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online-com-ua-Resize-AxUH5qc9MGoX5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641" w:rsidRDefault="004D6641" w:rsidP="004D664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4D6641" w:rsidRDefault="004D6641" w:rsidP="004D6641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4D6641" w:rsidRDefault="004D6641" w:rsidP="004D6641">
      <w:pPr>
        <w:jc w:val="center"/>
        <w:rPr>
          <w:rFonts w:ascii="Segoe UI" w:hAnsi="Segoe UI" w:cs="Segoe UI"/>
          <w:sz w:val="28"/>
        </w:rPr>
      </w:pPr>
    </w:p>
    <w:p w:rsidR="004D6641" w:rsidRDefault="004D6641" w:rsidP="004D6641">
      <w:pPr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В ЕГРН содержатся сведения о</w:t>
      </w:r>
      <w:r>
        <w:rPr>
          <w:rFonts w:ascii="Segoe UI" w:hAnsi="Segoe UI" w:cs="Segoe UI"/>
          <w:sz w:val="28"/>
        </w:rPr>
        <w:t xml:space="preserve"> 4 431 водоохранной зоне и 4 321</w:t>
      </w:r>
      <w:r>
        <w:rPr>
          <w:rFonts w:ascii="Segoe UI" w:hAnsi="Segoe UI" w:cs="Segoe UI"/>
          <w:sz w:val="28"/>
        </w:rPr>
        <w:t xml:space="preserve"> прибрежн</w:t>
      </w:r>
      <w:r>
        <w:rPr>
          <w:rFonts w:ascii="Segoe UI" w:hAnsi="Segoe UI" w:cs="Segoe UI"/>
          <w:sz w:val="28"/>
        </w:rPr>
        <w:t>ой</w:t>
      </w:r>
      <w:r>
        <w:rPr>
          <w:rFonts w:ascii="Segoe UI" w:hAnsi="Segoe UI" w:cs="Segoe UI"/>
          <w:sz w:val="28"/>
        </w:rPr>
        <w:t xml:space="preserve"> защитн</w:t>
      </w:r>
      <w:r>
        <w:rPr>
          <w:rFonts w:ascii="Segoe UI" w:hAnsi="Segoe UI" w:cs="Segoe UI"/>
          <w:sz w:val="28"/>
        </w:rPr>
        <w:t>ой</w:t>
      </w:r>
      <w:r>
        <w:rPr>
          <w:rFonts w:ascii="Segoe UI" w:hAnsi="Segoe UI" w:cs="Segoe UI"/>
          <w:sz w:val="28"/>
        </w:rPr>
        <w:t xml:space="preserve"> полос</w:t>
      </w:r>
      <w:r>
        <w:rPr>
          <w:rFonts w:ascii="Segoe UI" w:hAnsi="Segoe UI" w:cs="Segoe UI"/>
          <w:sz w:val="28"/>
        </w:rPr>
        <w:t>е</w:t>
      </w:r>
      <w:r>
        <w:rPr>
          <w:rFonts w:ascii="Segoe UI" w:hAnsi="Segoe UI" w:cs="Segoe UI"/>
          <w:sz w:val="28"/>
        </w:rPr>
        <w:t xml:space="preserve"> Свердловской области</w:t>
      </w:r>
    </w:p>
    <w:p w:rsidR="004D6641" w:rsidRDefault="004D6641" w:rsidP="004D664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сообщает, что на 1 </w:t>
      </w:r>
      <w:r>
        <w:rPr>
          <w:rFonts w:ascii="Segoe UI" w:hAnsi="Segoe UI" w:cs="Segoe UI"/>
          <w:sz w:val="24"/>
          <w:szCs w:val="24"/>
        </w:rPr>
        <w:t xml:space="preserve">ноября </w:t>
      </w:r>
      <w:r>
        <w:rPr>
          <w:rFonts w:ascii="Segoe UI" w:hAnsi="Segoe UI" w:cs="Segoe UI"/>
          <w:sz w:val="24"/>
          <w:szCs w:val="24"/>
        </w:rPr>
        <w:t xml:space="preserve">2023 года общее количество установленных в регионе зон с особыми условиями использования территории (далее-ЗОУИТ) составляет </w:t>
      </w:r>
      <w:r w:rsidRPr="004D6641">
        <w:rPr>
          <w:rFonts w:ascii="Segoe UI" w:hAnsi="Segoe UI" w:cs="Segoe UI"/>
          <w:sz w:val="24"/>
          <w:szCs w:val="24"/>
        </w:rPr>
        <w:t>44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D6641">
        <w:rPr>
          <w:rFonts w:ascii="Segoe UI" w:hAnsi="Segoe UI" w:cs="Segoe UI"/>
          <w:sz w:val="24"/>
          <w:szCs w:val="24"/>
        </w:rPr>
        <w:t>667</w:t>
      </w:r>
      <w:r>
        <w:rPr>
          <w:rFonts w:ascii="Segoe UI" w:hAnsi="Segoe UI" w:cs="Segoe UI"/>
          <w:sz w:val="24"/>
          <w:szCs w:val="24"/>
        </w:rPr>
        <w:t>, из них</w:t>
      </w:r>
      <w:r w:rsidR="00B93CB4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4 431 водоохранная зона и 4 321</w:t>
      </w:r>
      <w:r>
        <w:rPr>
          <w:rFonts w:ascii="Segoe UI" w:hAnsi="Segoe UI" w:cs="Segoe UI"/>
          <w:sz w:val="24"/>
          <w:szCs w:val="24"/>
        </w:rPr>
        <w:t xml:space="preserve"> прибрежн</w:t>
      </w:r>
      <w:r>
        <w:rPr>
          <w:rFonts w:ascii="Segoe UI" w:hAnsi="Segoe UI" w:cs="Segoe UI"/>
          <w:sz w:val="24"/>
          <w:szCs w:val="24"/>
        </w:rPr>
        <w:t>ая</w:t>
      </w:r>
      <w:r>
        <w:rPr>
          <w:rFonts w:ascii="Segoe UI" w:hAnsi="Segoe UI" w:cs="Segoe UI"/>
          <w:sz w:val="24"/>
          <w:szCs w:val="24"/>
        </w:rPr>
        <w:t xml:space="preserve"> защитн</w:t>
      </w:r>
      <w:r>
        <w:rPr>
          <w:rFonts w:ascii="Segoe UI" w:hAnsi="Segoe UI" w:cs="Segoe UI"/>
          <w:sz w:val="24"/>
          <w:szCs w:val="24"/>
        </w:rPr>
        <w:t>ая</w:t>
      </w:r>
      <w:r>
        <w:rPr>
          <w:rFonts w:ascii="Segoe UI" w:hAnsi="Segoe UI" w:cs="Segoe UI"/>
          <w:sz w:val="24"/>
          <w:szCs w:val="24"/>
        </w:rPr>
        <w:t xml:space="preserve"> полос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>.</w:t>
      </w:r>
    </w:p>
    <w:p w:rsidR="004D6641" w:rsidRDefault="004D6641" w:rsidP="004D664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«Водоохранные зоны создаются с целью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 Они представляют собой территории, которые примыкают к береговой линии (границам водного объекта) морей, рек, ручьев, каналов, озер, водохранилищ. С целью недопущения негативного воздействия на водные объекты,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деятельности» </w:t>
      </w:r>
      <w:r>
        <w:rPr>
          <w:rFonts w:ascii="Segoe UI" w:hAnsi="Segoe UI" w:cs="Segoe UI"/>
          <w:sz w:val="24"/>
          <w:szCs w:val="24"/>
        </w:rPr>
        <w:t xml:space="preserve">– отметила заместитель руководителя Управления Росреестра по Свердловской области </w:t>
      </w:r>
      <w:r>
        <w:rPr>
          <w:rFonts w:ascii="Segoe UI" w:hAnsi="Segoe UI" w:cs="Segoe UI"/>
          <w:b/>
          <w:sz w:val="24"/>
          <w:szCs w:val="24"/>
        </w:rPr>
        <w:t>Татьяна Янтюшева</w:t>
      </w:r>
      <w:r>
        <w:rPr>
          <w:rFonts w:ascii="Segoe UI" w:hAnsi="Segoe UI" w:cs="Segoe UI"/>
          <w:sz w:val="24"/>
          <w:szCs w:val="24"/>
        </w:rPr>
        <w:t>.</w:t>
      </w:r>
    </w:p>
    <w:p w:rsidR="004D6641" w:rsidRDefault="004D6641" w:rsidP="004D6641">
      <w:pPr>
        <w:ind w:firstLine="360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 xml:space="preserve">В границах водоохранных зон запрещается: </w:t>
      </w:r>
    </w:p>
    <w:p w:rsidR="004D6641" w:rsidRDefault="004D6641" w:rsidP="004D664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сброс сточных, дренажных, вод;</w:t>
      </w:r>
    </w:p>
    <w:p w:rsidR="004D6641" w:rsidRDefault="004D6641" w:rsidP="004D664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разведка и добыча полезных ископаемых;</w:t>
      </w:r>
    </w:p>
    <w:p w:rsidR="004D6641" w:rsidRDefault="004D6641" w:rsidP="004D664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размещение автозаправочных станций, складов горюче-смазочных, станций технического обслуживания;</w:t>
      </w:r>
    </w:p>
    <w:p w:rsidR="004D6641" w:rsidRDefault="004D6641" w:rsidP="004D664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движение и стоянка транспортных средств (кроме специальных транспортных средств);</w:t>
      </w:r>
    </w:p>
    <w:p w:rsidR="004D6641" w:rsidRDefault="004D6641" w:rsidP="004D664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использование сточных вод в целях регулирования плодородия почв;</w:t>
      </w:r>
    </w:p>
    <w:p w:rsidR="004D6641" w:rsidRDefault="004D6641" w:rsidP="004D664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осуществление авиационных мер по борьбе с вредными организмами;</w:t>
      </w:r>
    </w:p>
    <w:p w:rsidR="004D6641" w:rsidRDefault="004D6641" w:rsidP="004D664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размещение кладбищ, скотомогильников, объектов размещения отходов вредного производства, хранилищ пестицидов и </w:t>
      </w:r>
      <w:proofErr w:type="spellStart"/>
      <w:r>
        <w:rPr>
          <w:rFonts w:ascii="Segoe UI" w:hAnsi="Segoe UI" w:cs="Segoe UI"/>
          <w:sz w:val="24"/>
          <w:szCs w:val="24"/>
        </w:rPr>
        <w:t>агрохимикатов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4D6641" w:rsidRDefault="004D6641" w:rsidP="004D6641">
      <w:pPr>
        <w:ind w:firstLine="360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 xml:space="preserve">В границах прибрежных защитных полос наряду с установленными для водоохранных зон ограничениями запрещается: </w:t>
      </w:r>
    </w:p>
    <w:p w:rsidR="004D6641" w:rsidRDefault="004D6641" w:rsidP="004D6641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распашка земель; </w:t>
      </w:r>
    </w:p>
    <w:p w:rsidR="004D6641" w:rsidRDefault="004D6641" w:rsidP="004D6641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размещение отвалов размываемых грунтов; </w:t>
      </w:r>
    </w:p>
    <w:p w:rsidR="004D6641" w:rsidRDefault="004D6641" w:rsidP="004D6641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выпас сельскохозяйственных животных и организация для них летних лагерей, ванн.   </w:t>
      </w:r>
    </w:p>
    <w:p w:rsidR="004D6641" w:rsidRDefault="004D6641" w:rsidP="004D6641">
      <w:pPr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Установление на местности границ водоохранных зон водных объектов осуществляется в порядке, установленном постановлением Правительства Российской Федерации от 10.01.2009 № 17. </w:t>
      </w:r>
    </w:p>
    <w:p w:rsidR="004D6641" w:rsidRDefault="004D6641" w:rsidP="004D664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«Узнать, входит ли земельный участок в границу зоны с особыми условиями использования территорий, можно из выписки ЕГРН об объекте недвижимости. Заказать ее можно на сайте Росреестра или в МФЦ»,</w:t>
      </w:r>
      <w:r>
        <w:rPr>
          <w:rFonts w:ascii="Segoe UI" w:hAnsi="Segoe UI" w:cs="Segoe UI"/>
          <w:sz w:val="24"/>
          <w:szCs w:val="24"/>
        </w:rPr>
        <w:t xml:space="preserve"> – пояснил заместитель директора филиала публично-правовой компании «Роскадастр» по Уральскому федеральному округу </w:t>
      </w:r>
      <w:r>
        <w:rPr>
          <w:rFonts w:ascii="Segoe UI" w:hAnsi="Segoe UI" w:cs="Segoe UI"/>
          <w:b/>
          <w:sz w:val="24"/>
          <w:szCs w:val="24"/>
        </w:rPr>
        <w:t>Юрий Белоусов</w:t>
      </w:r>
      <w:r>
        <w:rPr>
          <w:rFonts w:ascii="Segoe UI" w:hAnsi="Segoe UI" w:cs="Segoe UI"/>
          <w:sz w:val="24"/>
          <w:szCs w:val="24"/>
        </w:rPr>
        <w:t>.</w:t>
      </w:r>
    </w:p>
    <w:p w:rsidR="004C57A1" w:rsidRDefault="004D6641" w:rsidP="0078655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получить информацию о внесенных в ЕГРН зонах охраны, расположении земельного участка в границах таких зон и территорий можно с помощью сервиса Росреестра «Публичная кадастровая карта».</w:t>
      </w:r>
      <w:r w:rsidR="00786551">
        <w:rPr>
          <w:rFonts w:ascii="Segoe UI" w:hAnsi="Segoe UI" w:cs="Segoe UI"/>
          <w:sz w:val="24"/>
          <w:szCs w:val="24"/>
        </w:rPr>
        <w:t xml:space="preserve"> </w:t>
      </w:r>
    </w:p>
    <w:p w:rsidR="00786551" w:rsidRPr="00786551" w:rsidRDefault="00786551" w:rsidP="00786551">
      <w:pPr>
        <w:ind w:firstLine="708"/>
        <w:jc w:val="both"/>
        <w:rPr>
          <w:rFonts w:ascii="Segoe UI" w:hAnsi="Segoe UI" w:cs="Segoe UI"/>
          <w:sz w:val="24"/>
          <w:szCs w:val="24"/>
        </w:rPr>
      </w:pPr>
      <w:hyperlink r:id="rId6" w:history="1">
        <w:r w:rsidRPr="00786551">
          <w:rPr>
            <w:rStyle w:val="a3"/>
            <w:rFonts w:ascii="Segoe UI" w:hAnsi="Segoe UI" w:cs="Segoe UI"/>
            <w:sz w:val="24"/>
            <w:szCs w:val="24"/>
          </w:rPr>
          <w:t>https://pkk.rosreestr.ru/</w:t>
        </w:r>
      </w:hyperlink>
    </w:p>
    <w:p w:rsidR="004D6641" w:rsidRDefault="004D6641" w:rsidP="004D6641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 для этого нужно?</w:t>
      </w:r>
    </w:p>
    <w:p w:rsidR="004D6641" w:rsidRDefault="004D6641" w:rsidP="004D664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1) Ввести кадастровый номер объекта на «Публичной кадастровой карте».</w:t>
      </w:r>
    </w:p>
    <w:p w:rsidR="004D6641" w:rsidRDefault="004D6641" w:rsidP="004D664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 Выбрать слой «ЗОУИТ» – зона с особыми условиями использования территорий.</w:t>
      </w:r>
    </w:p>
    <w:p w:rsidR="004D6641" w:rsidRDefault="004D6641" w:rsidP="004D664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3) Далее на карте появятся все ЗОУИТ, расположенные в границах интересующего земельного участка.</w:t>
      </w:r>
    </w:p>
    <w:p w:rsidR="004D6641" w:rsidRDefault="004D6641" w:rsidP="004D664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наполнение ЕГРН сведениями об объектах водоохранных </w:t>
      </w:r>
      <w:r w:rsidR="00505547">
        <w:rPr>
          <w:rFonts w:ascii="Segoe UI" w:hAnsi="Segoe UI" w:cs="Segoe UI"/>
          <w:sz w:val="24"/>
          <w:szCs w:val="24"/>
        </w:rPr>
        <w:t xml:space="preserve">зон, прибрежных защитных полос </w:t>
      </w:r>
      <w:r>
        <w:rPr>
          <w:rFonts w:ascii="Segoe UI" w:hAnsi="Segoe UI" w:cs="Segoe UI"/>
          <w:sz w:val="24"/>
          <w:szCs w:val="24"/>
        </w:rPr>
        <w:t>является частью реализации госпрограммы «Национальная система пространственных данных».</w:t>
      </w:r>
    </w:p>
    <w:p w:rsidR="004D6641" w:rsidRDefault="004D6641" w:rsidP="004D6641">
      <w:pPr>
        <w:jc w:val="both"/>
        <w:rPr>
          <w:rFonts w:ascii="Segoe UI" w:hAnsi="Segoe UI" w:cs="Segoe UI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0" distR="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C9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05pt;margin-top:8.2pt;width:472.5pt;height:0;z-index:251660288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ZGEJb9gAAAAG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4D6641" w:rsidRDefault="004D6641" w:rsidP="004D664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4D6641" w:rsidRDefault="004D6641" w:rsidP="004D664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4D6641" w:rsidRDefault="004D6641" w:rsidP="004D664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val="en-US" w:eastAsia="ru-RU"/>
          </w:rPr>
          <w:t>press</w:t>
        </w:r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eastAsia="ru-RU"/>
          </w:rPr>
          <w:t>66_</w:t>
        </w:r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val="en-US" w:eastAsia="ru-RU"/>
          </w:rPr>
          <w:t>rosreestr</w:t>
        </w:r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eastAsia="ru-RU"/>
          </w:rPr>
          <w:t>@</w:t>
        </w:r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val="en-US" w:eastAsia="ru-RU"/>
          </w:rPr>
          <w:t>mail</w:t>
        </w:r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eastAsia="ru-RU"/>
          </w:rPr>
          <w:t>.</w:t>
        </w:r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val="en-US" w:eastAsia="ru-RU"/>
          </w:rPr>
          <w:t>ru</w:t>
        </w:r>
      </w:hyperlink>
    </w:p>
    <w:p w:rsidR="004D6641" w:rsidRDefault="004D6641" w:rsidP="004D664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history="1"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val="en-US" w:eastAsia="ru-RU"/>
          </w:rPr>
          <w:t>www</w:t>
        </w:r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eastAsia="ru-RU"/>
          </w:rPr>
          <w:t>.</w:t>
        </w:r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val="en-US" w:eastAsia="ru-RU"/>
          </w:rPr>
          <w:t>rosreestr</w:t>
        </w:r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eastAsia="ru-RU"/>
          </w:rPr>
          <w:t>.</w:t>
        </w:r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val="en-US" w:eastAsia="ru-RU"/>
          </w:rPr>
          <w:t>gov</w:t>
        </w:r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eastAsia="ru-RU"/>
          </w:rPr>
          <w:t>.</w:t>
        </w:r>
        <w:r>
          <w:rPr>
            <w:rStyle w:val="a3"/>
            <w:rFonts w:ascii="Segoe UI" w:eastAsia="Times New Roman" w:hAnsi="Segoe UI" w:cs="Segoe UI"/>
            <w:color w:val="0000FF"/>
            <w:sz w:val="18"/>
            <w:szCs w:val="18"/>
            <w:lang w:val="en-US" w:eastAsia="ru-RU"/>
          </w:rPr>
          <w:t>ru</w:t>
        </w:r>
      </w:hyperlink>
    </w:p>
    <w:p w:rsidR="004D6641" w:rsidRDefault="004D6641" w:rsidP="004D664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4F18C3" w:rsidRDefault="004F18C3"/>
    <w:sectPr w:rsidR="004F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251A"/>
    <w:multiLevelType w:val="hybridMultilevel"/>
    <w:tmpl w:val="37FA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4A3F"/>
    <w:multiLevelType w:val="hybridMultilevel"/>
    <w:tmpl w:val="2B62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41"/>
    <w:rsid w:val="004C57A1"/>
    <w:rsid w:val="004D6641"/>
    <w:rsid w:val="004F18C3"/>
    <w:rsid w:val="00505547"/>
    <w:rsid w:val="00786551"/>
    <w:rsid w:val="00B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B50A"/>
  <w15:chartTrackingRefBased/>
  <w15:docId w15:val="{55D08170-33AC-443C-82B4-6EA72BE0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4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6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6</cp:revision>
  <dcterms:created xsi:type="dcterms:W3CDTF">2023-11-23T08:59:00Z</dcterms:created>
  <dcterms:modified xsi:type="dcterms:W3CDTF">2023-11-23T10:31:00Z</dcterms:modified>
</cp:coreProperties>
</file>