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152355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399" cy="98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ind w:firstLine="0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</w:p>
    <w:p>
      <w:pPr>
        <w:ind w:firstLine="0"/>
        <w:jc w:val="center"/>
        <w:rPr>
          <w:rFonts w:ascii="Segoe UI" w:hAnsi="Segoe UI" w:eastAsia="Segoe UI" w:cs="Segoe UI"/>
          <w:b/>
          <w:bCs/>
          <w:sz w:val="24"/>
          <w:szCs w:val="24"/>
          <w:highlight w:val="none"/>
        </w:rPr>
      </w:pP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  <w:t xml:space="preserve">Свердловский Росреестр рассказал как обезопасить себя при сделках с недвижимостью</w:t>
      </w:r>
      <w:r>
        <w:rPr>
          <w:rFonts w:ascii="Segoe UI" w:hAnsi="Segoe UI" w:cs="Segoe UI"/>
          <w:b/>
          <w:bCs/>
          <w:sz w:val="24"/>
          <w:szCs w:val="24"/>
        </w:rPr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</w:rPr>
        <w:t xml:space="preserve">В четверг, 18 декабря, в пресс-центре информационного агентства «Интерфакс» в Екатеринбурге состоялась пресс-конференция, посвященная проблеме мошенничества на рынке недвижимости.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В мероприятии приняли участие: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2"/>
        <w:numPr>
          <w:numId w:val="2"/>
          <w:ilvl w:val="0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начальник отдела ОГРН №1 Управления Росреестра по Свердловской области Елена Ялунина;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2"/>
        <w:numPr>
          <w:numId w:val="2"/>
          <w:ilvl w:val="0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sz w:val="24"/>
          <w:szCs w:val="24"/>
        </w:rPr>
        <w:t xml:space="preserve">президент Уральской палаты недвижимости Василий Олейников;</w:t>
      </w: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2"/>
        <w:numPr>
          <w:numId w:val="1"/>
          <w:ilvl w:val="0"/>
        </w:num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представители агентства недвижимости «Этажи»: директор Александр Бабушкин и операционный директор Максим Селин.</w:t>
      </w: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Эксперты обсудили текущие тенденции рынка недвижимости Свердловской области, влияние мошеннических схем и </w:t>
      </w:r>
      <w:r>
        <w:rPr>
          <w:rFonts w:ascii="Segoe UI" w:hAnsi="Segoe UI" w:eastAsia="Segoe UI" w:cs="Segoe UI"/>
          <w:color w:val="000000" w:themeColor="text1"/>
          <w:sz w:val="24"/>
          <w:szCs w:val="24"/>
        </w:rPr>
        <w:t xml:space="preserve">способы защиты от них.</w:t>
      </w:r>
      <w:r>
        <w:rPr>
          <w:rFonts w:ascii="Segoe UI" w:hAnsi="Segoe UI" w:cs="Segoe UI"/>
          <w:color w:val="000000" w:themeColor="text1"/>
          <w:sz w:val="24"/>
          <w:szCs w:val="24"/>
        </w:rPr>
      </w:r>
      <w:r>
        <w:rPr>
          <w:rFonts w:ascii="Segoe UI" w:hAnsi="Segoe UI" w:cs="Segoe UI"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</w:rPr>
      </w:pPr>
      <w:r>
        <w:rPr>
          <w:rFonts w:ascii="Segoe UI" w:hAnsi="Segoe UI" w:eastAsia="Segoe UI" w:cs="Segoe UI"/>
          <w:sz w:val="24"/>
          <w:szCs w:val="24"/>
        </w:rPr>
        <w:t xml:space="preserve">«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В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 первую очередь, при покупке недвижимости покупателям стоит учитывать, что продавать недвижимость может только собственник. Поэтому сначала следует внимательно изучить правоустанавливающие документы, то есть документы, на основании которых возникло право с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обственности у нынешнего владельца или владельцев объекта недвижимости. 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Кроме того, рекомендуем попросить продавца предоставить выписку из ЕГРН. Это поможет убедиться, что продавец квартиры является её законным собственником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»</w:t>
      </w:r>
      <w:r>
        <w:rPr>
          <w:rFonts w:ascii="Segoe UI" w:hAnsi="Segoe UI" w:eastAsia="Segoe UI" w:cs="Segoe UI"/>
          <w:sz w:val="24"/>
          <w:szCs w:val="24"/>
        </w:rPr>
        <w:t xml:space="preserve">, - сообщила 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Ел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ена Ялунина.</w:t>
      </w:r>
      <w:r>
        <w:rPr>
          <w:rFonts w:ascii="Segoe UI" w:hAnsi="Segoe UI" w:eastAsia="Segoe UI" w:cs="Segoe UI"/>
          <w:i/>
          <w:iCs/>
          <w:sz w:val="24"/>
          <w:szCs w:val="24"/>
        </w:rPr>
      </w:r>
      <w:r>
        <w:rPr>
          <w:rFonts w:ascii="Segoe UI" w:hAnsi="Segoe UI" w:cs="Segoe UI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Отдельное внимание на конференции уделили вопросам распознавания рисков и защиты от недобросовестных сделок. 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С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амый простой способ защиты - подать заявление о запрете регистрации сделок без вашего личного участия. За 9 месяцев 2025 года в Управление поступило 36 954 заявления о невозможности государственной регистрации без личного участия собственника. Данный показ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атель увеличился в 2,2 раза по сравнению с аналогичным периодом прошлого года.</w:t>
      </w: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rPr>
          <w:rFonts w:ascii="Segoe UI" w:hAnsi="Segoe UI" w:eastAsia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eastAsia="Segoe UI" w:cs="Segoe UI"/>
          <w:sz w:val="24"/>
          <w:szCs w:val="24"/>
        </w:rPr>
        <w:t xml:space="preserve">К</w:t>
      </w:r>
      <w:r>
        <w:rPr>
          <w:rFonts w:ascii="Segoe UI" w:hAnsi="Segoe UI" w:eastAsia="Segoe UI" w:cs="Segoe UI"/>
          <w:sz w:val="24"/>
          <w:szCs w:val="24"/>
        </w:rPr>
        <w:t xml:space="preserve">роме того, Управление рекомендует вносить в ЕГРН сведения об адресе вашей электронной почты, либо актуализировать его, если почта поменялась. На электронную почту человек будет получать все уведомления о совершающихся сделках и изменениях в отношении его о</w:t>
      </w:r>
      <w:r>
        <w:rPr>
          <w:rFonts w:ascii="Segoe UI" w:hAnsi="Segoe UI" w:eastAsia="Segoe UI" w:cs="Segoe UI"/>
          <w:sz w:val="24"/>
          <w:szCs w:val="24"/>
        </w:rPr>
        <w:t xml:space="preserve">бъектов недвижимости. Если вдруг правообладатель получит такое сообщение от Росреестра и окажется, что ни он, ни его представители никаких документов не подавали, он сможет оперативно уведомить об этом ведомство, и сделка не состоится.</w:t>
      </w: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eastAsia="Segoe UI" w:cs="Segoe UI"/>
          <w:sz w:val="24"/>
          <w:szCs w:val="24"/>
          <w:highlight w:val="none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5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0" w:tooltip="mailto::press66_rosreestr@mail.ru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1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0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spacing w:after="57"/>
      <w:ind w:left="0" w:right="0" w:firstLine="0"/>
    </w:pPr>
  </w:style>
  <w:style w:type="paragraph" w:styleId="828">
    <w:name w:val="toc 2"/>
    <w:basedOn w:val="838"/>
    <w:next w:val="838"/>
    <w:uiPriority w:val="39"/>
    <w:unhideWhenUsed/>
    <w:pPr>
      <w:spacing w:after="57"/>
      <w:ind w:left="283" w:right="0" w:firstLine="0"/>
    </w:pPr>
  </w:style>
  <w:style w:type="paragraph" w:styleId="829">
    <w:name w:val="toc 3"/>
    <w:basedOn w:val="838"/>
    <w:next w:val="838"/>
    <w:uiPriority w:val="39"/>
    <w:unhideWhenUsed/>
    <w:pPr>
      <w:spacing w:after="57"/>
      <w:ind w:left="567" w:right="0" w:firstLine="0"/>
    </w:pPr>
  </w:style>
  <w:style w:type="paragraph" w:styleId="830">
    <w:name w:val="toc 4"/>
    <w:basedOn w:val="838"/>
    <w:next w:val="838"/>
    <w:uiPriority w:val="39"/>
    <w:unhideWhenUsed/>
    <w:pPr>
      <w:spacing w:after="57"/>
      <w:ind w:left="850" w:right="0" w:firstLine="0"/>
    </w:pPr>
  </w:style>
  <w:style w:type="paragraph" w:styleId="831">
    <w:name w:val="toc 5"/>
    <w:basedOn w:val="838"/>
    <w:next w:val="838"/>
    <w:uiPriority w:val="39"/>
    <w:unhideWhenUsed/>
    <w:pPr>
      <w:spacing w:after="57"/>
      <w:ind w:left="1134" w:right="0" w:firstLine="0"/>
    </w:pPr>
  </w:style>
  <w:style w:type="paragraph" w:styleId="832">
    <w:name w:val="toc 6"/>
    <w:basedOn w:val="838"/>
    <w:next w:val="838"/>
    <w:uiPriority w:val="39"/>
    <w:unhideWhenUsed/>
    <w:pPr>
      <w:spacing w:after="57"/>
      <w:ind w:left="1417" w:right="0" w:firstLine="0"/>
    </w:pPr>
  </w:style>
  <w:style w:type="paragraph" w:styleId="833">
    <w:name w:val="toc 7"/>
    <w:basedOn w:val="838"/>
    <w:next w:val="838"/>
    <w:uiPriority w:val="39"/>
    <w:unhideWhenUsed/>
    <w:pPr>
      <w:spacing w:after="57"/>
      <w:ind w:left="1701" w:right="0" w:firstLine="0"/>
    </w:pPr>
  </w:style>
  <w:style w:type="paragraph" w:styleId="834">
    <w:name w:val="toc 8"/>
    <w:basedOn w:val="838"/>
    <w:next w:val="838"/>
    <w:uiPriority w:val="39"/>
    <w:unhideWhenUsed/>
    <w:pPr>
      <w:spacing w:after="57"/>
      <w:ind w:left="1984" w:right="0" w:firstLine="0"/>
    </w:pPr>
  </w:style>
  <w:style w:type="paragraph" w:styleId="835">
    <w:name w:val="toc 9"/>
    <w:basedOn w:val="838"/>
    <w:next w:val="838"/>
    <w:uiPriority w:val="39"/>
    <w:unhideWhenUsed/>
    <w:pPr>
      <w:spacing w:after="57"/>
      <w:ind w:left="2268" w:right="0" w:firstLine="0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ind w:left="720"/>
      <w:contextualSpacing/>
    </w:pPr>
  </w:style>
  <w:style w:type="character" w:styleId="84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mailto::press66_rosreestr@mail.ru" TargetMode="External"/><Relationship Id="rId11" Type="http://schemas.openxmlformats.org/officeDocument/2006/relationships/hyperlink" Target="http://www.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2025-12-19T04:43:57Z</dcterms:modified>
</cp:coreProperties>
</file>