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30" w:rsidRPr="000D7130" w:rsidRDefault="000D7130" w:rsidP="000D7130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6E9915F" wp14:editId="297AE24C">
            <wp:extent cx="580390" cy="914400"/>
            <wp:effectExtent l="0" t="0" r="0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Байкаловский район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Постановление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0D7130" w:rsidRPr="000D7130" w:rsidRDefault="006A4D8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«11» марта 2026 года №52</w:t>
      </w:r>
    </w:p>
    <w:p w:rsidR="000D7130" w:rsidRPr="000D7130" w:rsidRDefault="000D7130" w:rsidP="000D7130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0D7130">
        <w:rPr>
          <w:rFonts w:ascii="Arial" w:hAnsi="Arial" w:cs="Arial"/>
          <w:b/>
          <w:bCs/>
          <w:iCs/>
          <w:sz w:val="28"/>
          <w:szCs w:val="28"/>
        </w:rPr>
        <w:t>О мерах по реализации Решения Думы Краснополянского сельского поселения от 18.12.2025 №171 «О бюджете Краснополянского сельского поселения Байкаловского муниципального района Свердловской области на 2026 год и плановый период 2027 и 2028 годов»</w:t>
      </w:r>
    </w:p>
    <w:p w:rsidR="000D7130" w:rsidRPr="000D7130" w:rsidRDefault="000D7130" w:rsidP="000D7130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Cs w:val="28"/>
        </w:rPr>
      </w:pPr>
    </w:p>
    <w:p w:rsidR="000D7130" w:rsidRPr="00770C1A" w:rsidRDefault="000D7130" w:rsidP="000D71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70C1A">
        <w:rPr>
          <w:rFonts w:ascii="Arial" w:hAnsi="Arial" w:cs="Arial"/>
          <w:sz w:val="24"/>
          <w:szCs w:val="24"/>
        </w:rPr>
        <w:t>В соответствии со статьей 154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в целях реализации Решения Думы Краснополянского сельского поселения от 18.12.2025 №171 «О бюджете Краснополянского сельского поселения Байкаловского муниципального района Свердловской области на 2026 год и плановый период 2027 и 2028 годов», постановляю:</w:t>
      </w:r>
      <w:proofErr w:type="gramEnd"/>
    </w:p>
    <w:p w:rsidR="00AA5DE1" w:rsidRPr="00770C1A" w:rsidRDefault="00AA5DE1" w:rsidP="000D7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DE1" w:rsidRPr="00AA5DE1" w:rsidRDefault="00D833BA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130">
        <w:rPr>
          <w:rFonts w:ascii="Arial" w:hAnsi="Arial" w:cs="Arial"/>
          <w:sz w:val="24"/>
          <w:szCs w:val="24"/>
        </w:rPr>
        <w:t xml:space="preserve">1. Для </w:t>
      </w:r>
      <w:r>
        <w:rPr>
          <w:rFonts w:ascii="Arial" w:hAnsi="Arial" w:cs="Arial"/>
          <w:sz w:val="24"/>
          <w:szCs w:val="24"/>
        </w:rPr>
        <w:t xml:space="preserve">поддержания финансовой стабильности Краснополянского сельского поселения Байкаловского муниципального района Свердловской области (далее – сельское поселение), учитывая возможные риски снижения поступления доходов и поддержания платежеспособности бюджета в 2026 году и плановом периоде 2027 и 2028 годов, установить в приоритетном порядке финансирование первоочередных и социально значимых расходов, включая </w:t>
      </w:r>
      <w:proofErr w:type="gramStart"/>
      <w:r>
        <w:rPr>
          <w:rFonts w:ascii="Arial" w:hAnsi="Arial" w:cs="Arial"/>
          <w:sz w:val="24"/>
          <w:szCs w:val="24"/>
        </w:rPr>
        <w:t>своевременную</w:t>
      </w:r>
      <w:proofErr w:type="gramEnd"/>
      <w:r>
        <w:rPr>
          <w:rFonts w:ascii="Arial" w:hAnsi="Arial" w:cs="Arial"/>
          <w:sz w:val="24"/>
          <w:szCs w:val="24"/>
        </w:rPr>
        <w:t xml:space="preserve"> и в полном </w:t>
      </w:r>
      <w:proofErr w:type="gramStart"/>
      <w:r>
        <w:rPr>
          <w:rFonts w:ascii="Arial" w:hAnsi="Arial" w:cs="Arial"/>
          <w:sz w:val="24"/>
          <w:szCs w:val="24"/>
        </w:rPr>
        <w:t>объеме</w:t>
      </w:r>
      <w:proofErr w:type="gramEnd"/>
      <w:r>
        <w:rPr>
          <w:rFonts w:ascii="Arial" w:hAnsi="Arial" w:cs="Arial"/>
          <w:sz w:val="24"/>
          <w:szCs w:val="24"/>
        </w:rPr>
        <w:t xml:space="preserve"> выплату заработной платы, оплату коммунальных услуг, исполнение в полном объеме всех социальных обязательств.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Главным администраторам доходов бюджета сельского поселения и главным администраторам </w:t>
      </w:r>
      <w:proofErr w:type="gramStart"/>
      <w:r>
        <w:rPr>
          <w:rFonts w:ascii="Arial" w:hAnsi="Arial" w:cs="Arial"/>
          <w:sz w:val="24"/>
          <w:szCs w:val="24"/>
        </w:rPr>
        <w:t>источников финансирования дефицита бюджета сельского поселения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принять меры к организации полного и своевременного поступления налогов, сборов и других обязательных платежей, а также по сокращению задолженности по их уплате, к организации полного и своевременного поступления источников финансирования дефицита бюджета;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принять меры к сокращению задолженности по уплате неналоговых доходов и взысканию просроченной дебиторской задолженности по платежам в местный бюджет, в том числе от использования имущества и земельных участков;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ежеквартально проводить анализ платежей, отнесенных Федеральным казначейством к невыясненным поступлениям местного бюджета, с целью выявления и предотвращения причин зачисления платежей в невыясненные поступления;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установить срок осуществления уточнения вида и принадлежности платежей, отнесенных Федеральным казначейством к невыясненным поступлениям местного бюджета, не превышающий 10 рабочих дней со дня зачисления средств;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2.5. в течение двух рабочих дней со дня получения от Федерального казначейства информации о поступлении администрируемых в 2026 году безвозмездных поступлений целевого назначения представлять в Финансовое управление Администрации Байкаловского муниципального района Свердловской области (далее – Финансовое управление) копии платежных поручений, подтверждающих соответствующие начисления.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Главным распорядителям средств бюджета сельского поселения: 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обеспечить в пределах доведенных лимитов бюджетных обязательств безусловное исполнение бюджетных обязательств по социально значимым и первоочередным направлениям расходов бюджета сельского поселения;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обеспечить полное и своевременное освоение целевых поступлений межбюджетных трансфертов, предоставленных из областного бюджета, а также достижение целевых показателей, установленных соглашениями об их предоставлении;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обеспечить эффективность расходования бюджетных средств, оптимизацию действующих расходных обязательств и не допускать необоснованного увеличения количества принимаемых расходных обязательств;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повысить ответственность за качество составления и утверждения муниципальных заданий на оказание услуг (выполнение работ), осуществления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их исполнением;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организовать проведение мониторинга исполнения муниципального задания на оказание муниципальных услуг (выполнение работ), обеспечить контроль его исполнения, в том числе достижения установленных в нем показателей;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не допускать образования просроченной кредиторской задолженности по заработной плате и отчислениям от нее во внебюджетные фонды, оплате коммунальных услуг, а также по другим социально значимым и первоочередным расходам бюджета сельского поселения;</w:t>
      </w:r>
    </w:p>
    <w:p w:rsidR="008638E1" w:rsidRDefault="008638E1" w:rsidP="00863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обеспечить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подведомственными получателями бюджетных средств, бюджетными и автономными учреждениями в части результативного, эффективного, а также адресного и целевого характера использования средств бюджета сельского поселения, представления отчетности;</w:t>
      </w:r>
    </w:p>
    <w:p w:rsidR="008638E1" w:rsidRDefault="008638E1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 обеспечить софинансирование и контроль за целевым и эффективным использованием бюджетных средств, предоставленных из областного бюджета в виде субсидий на исполнение расходных полномочий сельского поселения;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3.9. представлять в Финансовое управление раз в квартал не позднее 10-го числа месяца, следующего за отчетным кварталом, сведения, в соответствии с полной бюджетной классификацией, об экономии бюджетных ассигнований, сложившейся по итогам осуществления закупок товаров, работ, услуг для обеспечения муниципальных нужд на поставку товаров, выполнение работ, оказание услуг для муниципальных нужд, в целях использования указанных данных при корректировке бюджета сельского поселения</w:t>
      </w:r>
      <w:proofErr w:type="gramEnd"/>
      <w:r>
        <w:rPr>
          <w:rFonts w:ascii="Arial" w:hAnsi="Arial" w:cs="Arial"/>
          <w:sz w:val="24"/>
          <w:szCs w:val="24"/>
        </w:rPr>
        <w:t xml:space="preserve"> в текущем финансовом году и сокращения объема дефицита бюджета сельского поселения.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Установить, что главные распорядители средств бюджета сельского поселения не вправе принимать денежные обязательства по осуществлению расходов до вступления в силу нормативных правовых актов, обусловливающих публичные нормативные обязательства и правовые основания для расходных обязательств муниципального образования.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Главным распорядителем средств бюджета сельского поселения необходимо обеспечить до осуществления соответствующих расходов принятие муниципальных правовых актов, обеспечивающих осуществление расходных полномочий, направленных на реализацию вопросов местного значения, и полномочий, не относящихся к вопросам местного значения.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C12963">
        <w:rPr>
          <w:rFonts w:ascii="Arial" w:hAnsi="Arial" w:cs="Arial"/>
          <w:sz w:val="24"/>
          <w:szCs w:val="24"/>
        </w:rPr>
        <w:t xml:space="preserve">Установить, что получатели средств бюджета сельского </w:t>
      </w:r>
      <w:proofErr w:type="gramStart"/>
      <w:r w:rsidR="00C12963">
        <w:rPr>
          <w:rFonts w:ascii="Arial" w:hAnsi="Arial" w:cs="Arial"/>
          <w:sz w:val="24"/>
          <w:szCs w:val="24"/>
        </w:rPr>
        <w:t>поселения</w:t>
      </w:r>
      <w:proofErr w:type="gramEnd"/>
      <w:r w:rsidR="00C12963">
        <w:rPr>
          <w:rFonts w:ascii="Arial" w:hAnsi="Arial" w:cs="Arial"/>
          <w:sz w:val="24"/>
          <w:szCs w:val="24"/>
        </w:rPr>
        <w:t xml:space="preserve"> при заключении подлежащих оплате за счет средств бюджета сельского поселения договоров (контрактов) на поставку товаров (выполнение работ, оказание услуг) для муниципальных нужд вправе предусматривать авансовые платежи:</w:t>
      </w:r>
    </w:p>
    <w:p w:rsidR="00C12963" w:rsidRDefault="00C1296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в размере до 100 процентов суммы договора (муниципального контракта), но не более лимитов бюджетных обязательств по соответствующему коду бюджетной классификации Российской Федерации, доведенных на соответствующий финансовый год, по договорам (муниципальным контрактам) о поставке товаров, выполнени</w:t>
      </w:r>
      <w:r w:rsidR="00377A0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работ, оказании услуг на сумму до 100 тысяч рублей, об оказании услуг связи, подписке на печатные издания и их приобретении, об обучении на курсах</w:t>
      </w:r>
      <w:proofErr w:type="gramEnd"/>
      <w:r>
        <w:rPr>
          <w:rFonts w:ascii="Arial" w:hAnsi="Arial" w:cs="Arial"/>
          <w:sz w:val="24"/>
          <w:szCs w:val="24"/>
        </w:rPr>
        <w:t xml:space="preserve"> повышения квалификации, о приобретении ави</w:t>
      </w:r>
      <w:proofErr w:type="gramStart"/>
      <w:r>
        <w:rPr>
          <w:rFonts w:ascii="Arial" w:hAnsi="Arial" w:cs="Arial"/>
          <w:sz w:val="24"/>
          <w:szCs w:val="24"/>
        </w:rPr>
        <w:t>а-</w:t>
      </w:r>
      <w:proofErr w:type="gramEnd"/>
      <w:r>
        <w:rPr>
          <w:rFonts w:ascii="Arial" w:hAnsi="Arial" w:cs="Arial"/>
          <w:sz w:val="24"/>
          <w:szCs w:val="24"/>
        </w:rPr>
        <w:t xml:space="preserve"> и железнодорожных билетов, обязательного страхования гражданской ответственности владельцев автотранспортных средств, об оказании банковских услуг по приему и зачислению денежных средс</w:t>
      </w:r>
      <w:r w:rsidR="008B7DF9">
        <w:rPr>
          <w:rFonts w:ascii="Arial" w:hAnsi="Arial" w:cs="Arial"/>
          <w:sz w:val="24"/>
          <w:szCs w:val="24"/>
        </w:rPr>
        <w:t>тв на счета физический лиц,</w:t>
      </w:r>
      <w:r>
        <w:rPr>
          <w:rFonts w:ascii="Arial" w:hAnsi="Arial" w:cs="Arial"/>
          <w:sz w:val="24"/>
          <w:szCs w:val="24"/>
        </w:rPr>
        <w:t xml:space="preserve">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осуществления технического присоединения энергопринимающих устройств к энергетическим сетям, оздоровительные лаге</w:t>
      </w:r>
      <w:r w:rsidR="00377A0C">
        <w:rPr>
          <w:rFonts w:ascii="Arial" w:hAnsi="Arial" w:cs="Arial"/>
          <w:sz w:val="24"/>
          <w:szCs w:val="24"/>
        </w:rPr>
        <w:t>ря с дневным пребыванием детей,</w:t>
      </w:r>
      <w:r>
        <w:rPr>
          <w:rFonts w:ascii="Arial" w:hAnsi="Arial" w:cs="Arial"/>
          <w:sz w:val="24"/>
          <w:szCs w:val="24"/>
        </w:rPr>
        <w:t xml:space="preserve"> а также в исключительных случаях в соответствии с условиями договора на основании распоряжения главного распорядителя;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размере до 30 процентов от суммы договора (муниципального контракта), но не более 30% лимитов бюджетных обязательств, подлежащих исполнению за счет средств бюджета сельского поселения, по остальным договорам (муниципальным контрактам), если иное не предусмотрено законодательством Российской Федерации, Свердловской области, нормативными правовыми актами сельского поселения.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Финансовому управлению: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представлять в Министерство финансов Свердловской области решения Думы Краснополянского сельского поселения (далее – Дума) о внесении изменений в решение о бюджете сельского поселения в двухнедельный срок после принятия данных решений Думой;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утвердить и доводить ежемесячно до главных распорядителей средств бюджета сельского поселения предельные объемы финансирования, начиная с 01 января 2026 года, в том числе в 1 квартале 2026 года предельные объемы финансирования должны соответствовать объему первоочередных расходов. По остальным расходам осуществить доведение объемов финансирования после анализа динамики фактического поступления доходов в бюджет сельского поселения по итогам исполнения за 1 квартал 2026 года;</w:t>
      </w:r>
    </w:p>
    <w:p w:rsidR="00D833BA" w:rsidRDefault="00D833BA" w:rsidP="00D833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обеспечить в первоочередном порядке предварительный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полнотой исполнения обязательств по выплате заработной платы работникам муниципальных учреждений.</w:t>
      </w:r>
    </w:p>
    <w:p w:rsidR="00D833BA" w:rsidRPr="00D43374" w:rsidRDefault="00D833BA" w:rsidP="00D833BA">
      <w:pPr>
        <w:pStyle w:val="Default"/>
        <w:ind w:firstLine="709"/>
        <w:jc w:val="both"/>
        <w:rPr>
          <w:rStyle w:val="a3"/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</w:t>
      </w:r>
      <w:r w:rsidRPr="00D43374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Н</w:t>
      </w:r>
      <w:r w:rsidRPr="00D43374">
        <w:rPr>
          <w:rFonts w:ascii="Arial" w:hAnsi="Arial" w:cs="Arial"/>
          <w:color w:val="auto"/>
        </w:rPr>
        <w:t xml:space="preserve">астоящее Постановление </w:t>
      </w:r>
      <w:r>
        <w:rPr>
          <w:rFonts w:ascii="Arial" w:hAnsi="Arial" w:cs="Arial"/>
          <w:color w:val="auto"/>
        </w:rPr>
        <w:t xml:space="preserve">разместить </w:t>
      </w:r>
      <w:r w:rsidRPr="00D43374">
        <w:rPr>
          <w:rFonts w:ascii="Arial" w:hAnsi="Arial" w:cs="Arial"/>
          <w:color w:val="auto"/>
        </w:rPr>
        <w:t xml:space="preserve">на </w:t>
      </w:r>
      <w:r>
        <w:rPr>
          <w:rFonts w:ascii="Arial" w:hAnsi="Arial" w:cs="Arial"/>
          <w:color w:val="auto"/>
        </w:rPr>
        <w:t xml:space="preserve">официальном </w:t>
      </w:r>
      <w:r w:rsidRPr="00D43374">
        <w:rPr>
          <w:rFonts w:ascii="Arial" w:hAnsi="Arial" w:cs="Arial"/>
          <w:color w:val="auto"/>
        </w:rPr>
        <w:t xml:space="preserve">сайте муниципального образования в сети «Интернет» </w:t>
      </w:r>
      <w:hyperlink r:id="rId6" w:history="1">
        <w:r w:rsidRPr="00D43374">
          <w:rPr>
            <w:rStyle w:val="a3"/>
            <w:rFonts w:ascii="Arial" w:hAnsi="Arial" w:cs="Arial"/>
            <w:color w:val="auto"/>
          </w:rPr>
          <w:t>www.krasnopolyanskoe.ru</w:t>
        </w:r>
      </w:hyperlink>
      <w:r w:rsidRPr="00D43374">
        <w:rPr>
          <w:rStyle w:val="a3"/>
          <w:rFonts w:ascii="Arial" w:hAnsi="Arial" w:cs="Arial"/>
          <w:color w:val="auto"/>
        </w:rPr>
        <w:t>.</w:t>
      </w:r>
    </w:p>
    <w:p w:rsidR="00D833BA" w:rsidRPr="000D7130" w:rsidRDefault="00D833BA" w:rsidP="000D7130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Pr="00D43374">
        <w:rPr>
          <w:rFonts w:ascii="Arial" w:hAnsi="Arial" w:cs="Arial"/>
          <w:color w:val="auto"/>
        </w:rPr>
        <w:t xml:space="preserve">. </w:t>
      </w:r>
      <w:proofErr w:type="gramStart"/>
      <w:r w:rsidRPr="00D43374">
        <w:rPr>
          <w:rFonts w:ascii="Arial" w:hAnsi="Arial" w:cs="Arial"/>
          <w:color w:val="auto"/>
        </w:rPr>
        <w:t>Контроль за</w:t>
      </w:r>
      <w:proofErr w:type="gramEnd"/>
      <w:r w:rsidRPr="00D43374">
        <w:rPr>
          <w:rFonts w:ascii="Arial" w:hAnsi="Arial" w:cs="Arial"/>
          <w:color w:val="auto"/>
        </w:rPr>
        <w:t xml:space="preserve"> исполнением настоящего </w:t>
      </w:r>
      <w:r>
        <w:rPr>
          <w:rFonts w:ascii="Arial" w:hAnsi="Arial" w:cs="Arial"/>
          <w:color w:val="auto"/>
        </w:rPr>
        <w:t>П</w:t>
      </w:r>
      <w:r w:rsidRPr="00D43374">
        <w:rPr>
          <w:rFonts w:ascii="Arial" w:hAnsi="Arial" w:cs="Arial"/>
          <w:color w:val="auto"/>
        </w:rPr>
        <w:t>остановления оставляю за собой.</w:t>
      </w:r>
    </w:p>
    <w:p w:rsidR="00D833BA" w:rsidRDefault="00D833BA" w:rsidP="00D83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DF9" w:rsidRPr="00D43374" w:rsidRDefault="008B7DF9" w:rsidP="00D83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33BA" w:rsidRDefault="00D833BA" w:rsidP="00D833BA">
      <w:pPr>
        <w:pStyle w:val="ConsPlusNormal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Глава</w:t>
      </w:r>
    </w:p>
    <w:p w:rsidR="00D833BA" w:rsidRPr="000D7130" w:rsidRDefault="00D833BA" w:rsidP="000D7130">
      <w:pPr>
        <w:pStyle w:val="ConsPlusNormal"/>
        <w:jc w:val="both"/>
        <w:rPr>
          <w:rFonts w:ascii="Arial" w:hAnsi="Arial" w:cs="Arial"/>
          <w:sz w:val="24"/>
          <w:szCs w:val="28"/>
        </w:rPr>
      </w:pPr>
      <w:r w:rsidRPr="00D43374">
        <w:rPr>
          <w:rFonts w:ascii="Arial" w:hAnsi="Arial" w:cs="Arial"/>
          <w:sz w:val="24"/>
          <w:szCs w:val="28"/>
        </w:rPr>
        <w:t>Краснополянского сельского поселения                                   А.</w:t>
      </w:r>
      <w:r>
        <w:rPr>
          <w:rFonts w:ascii="Arial" w:hAnsi="Arial" w:cs="Arial"/>
          <w:sz w:val="24"/>
          <w:szCs w:val="28"/>
        </w:rPr>
        <w:t>Н. Кошелев</w:t>
      </w:r>
    </w:p>
    <w:sectPr w:rsidR="00D833BA" w:rsidRPr="000D7130" w:rsidSect="00770C1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E1"/>
    <w:rsid w:val="00087AE5"/>
    <w:rsid w:val="000D7130"/>
    <w:rsid w:val="0020102A"/>
    <w:rsid w:val="002676C3"/>
    <w:rsid w:val="00377A0C"/>
    <w:rsid w:val="006A4D80"/>
    <w:rsid w:val="00770C1A"/>
    <w:rsid w:val="008638E1"/>
    <w:rsid w:val="008B7DF9"/>
    <w:rsid w:val="00965154"/>
    <w:rsid w:val="00AA5DE1"/>
    <w:rsid w:val="00C12963"/>
    <w:rsid w:val="00D833BA"/>
    <w:rsid w:val="00E70A20"/>
    <w:rsid w:val="00F55E42"/>
    <w:rsid w:val="00F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1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D833BA"/>
    <w:rPr>
      <w:color w:val="0000FF"/>
      <w:u w:val="single"/>
    </w:rPr>
  </w:style>
  <w:style w:type="paragraph" w:customStyle="1" w:styleId="Default">
    <w:name w:val="Default"/>
    <w:rsid w:val="00D833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7130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1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D833BA"/>
    <w:rPr>
      <w:color w:val="0000FF"/>
      <w:u w:val="single"/>
    </w:rPr>
  </w:style>
  <w:style w:type="paragraph" w:customStyle="1" w:styleId="Default">
    <w:name w:val="Default"/>
    <w:rsid w:val="00D833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7130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snopolya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2026-03-30T03:43:00Z</cp:lastPrinted>
  <dcterms:created xsi:type="dcterms:W3CDTF">2026-03-12T10:33:00Z</dcterms:created>
  <dcterms:modified xsi:type="dcterms:W3CDTF">2026-03-30T07:40:00Z</dcterms:modified>
</cp:coreProperties>
</file>