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9889"/>
        <w:gridCol w:w="5245"/>
      </w:tblGrid>
      <w:tr w:rsidR="006F3038" w:rsidTr="006F3038">
        <w:tc>
          <w:tcPr>
            <w:tcW w:w="9889" w:type="dxa"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6F3038" w:rsidRDefault="00C0652E" w:rsidP="00C065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6F3038" w:rsidTr="006F3038">
        <w:tc>
          <w:tcPr>
            <w:tcW w:w="9889" w:type="dxa"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6F3038" w:rsidRDefault="006F30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3038" w:rsidRDefault="006F3038" w:rsidP="006F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38" w:rsidRDefault="006F3038" w:rsidP="006F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38" w:rsidRDefault="006F3038" w:rsidP="006F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в 2017–2018 годах Стратегии государственной культурной политики </w:t>
      </w:r>
      <w:r>
        <w:rPr>
          <w:rFonts w:ascii="Times New Roman" w:hAnsi="Times New Roman" w:cs="Times New Roman"/>
          <w:b/>
          <w:sz w:val="24"/>
          <w:szCs w:val="24"/>
        </w:rPr>
        <w:br/>
        <w:t>на период до 2030 года, утвержденной  распоряжением Правительства Российской Федерации от 29.02.2016 № 326-р</w:t>
      </w:r>
    </w:p>
    <w:p w:rsidR="006F3038" w:rsidRDefault="006F3038" w:rsidP="006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992"/>
        <w:gridCol w:w="6095"/>
        <w:gridCol w:w="1560"/>
        <w:gridCol w:w="2835"/>
        <w:gridCol w:w="2693"/>
      </w:tblGrid>
      <w:tr w:rsidR="006F3038" w:rsidTr="006F30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  <w:p w:rsidR="006F3038" w:rsidRDefault="006F303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 плана мероприятий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</w:tbl>
    <w:p w:rsidR="006F3038" w:rsidRDefault="006F3038" w:rsidP="006F30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992"/>
        <w:gridCol w:w="6095"/>
        <w:gridCol w:w="1560"/>
        <w:gridCol w:w="2835"/>
        <w:gridCol w:w="2693"/>
      </w:tblGrid>
      <w:tr w:rsidR="006F3038" w:rsidTr="006F3038">
        <w:trPr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038" w:rsidTr="006F3038"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Сохранение единого культурного пространства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государственным праздникам, дням воинской славы, юбилейным и памятным датам в истории народов России (День воссоединения Крыма и России - 18 марта, День Победы - 9 мая, День славянской письменности и культуры - 24 мая, День России - 12 июня, День народного единства - 4 ноября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мероприятий 2017 год</w:t>
            </w:r>
          </w:p>
          <w:p w:rsidR="006F3038" w:rsidRDefault="006F3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мероприятий 2018 год</w:t>
            </w:r>
          </w:p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Краснополянское сельское поселение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38" w:rsidTr="006F3038"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a6"/>
              <w:tabs>
                <w:tab w:val="left" w:pos="360"/>
              </w:tabs>
              <w:spacing w:after="0" w:line="276" w:lineRule="auto"/>
              <w:jc w:val="center"/>
              <w:rPr>
                <w:iCs/>
              </w:rPr>
            </w:pPr>
            <w:r>
              <w:rPr>
                <w:iCs/>
              </w:rPr>
              <w:t>II. Активизация культурного потенциала территорий и сглаживание региональных диспропорций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a6"/>
              <w:tabs>
                <w:tab w:val="left" w:pos="360"/>
              </w:tabs>
              <w:spacing w:after="0" w:line="276" w:lineRule="auto"/>
              <w:rPr>
                <w:iCs/>
              </w:rPr>
            </w:pPr>
            <w:r>
              <w:rPr>
                <w:iCs/>
              </w:rPr>
              <w:t>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a6"/>
              <w:tabs>
                <w:tab w:val="left" w:pos="360"/>
              </w:tabs>
              <w:spacing w:after="0" w:line="276" w:lineRule="auto"/>
              <w:rPr>
                <w:iCs/>
              </w:rPr>
            </w:pPr>
            <w:r>
              <w:rPr>
                <w:iCs/>
              </w:rPr>
              <w:t xml:space="preserve">Доведение средней заработной платы работников </w:t>
            </w:r>
            <w:r>
              <w:rPr>
                <w:iCs/>
              </w:rPr>
              <w:lastRenderedPageBreak/>
              <w:t>учреждений культуры до средней заработной платы в соответствующем регионе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a6"/>
              <w:tabs>
                <w:tab w:val="left" w:pos="360"/>
              </w:tabs>
              <w:spacing w:after="0" w:line="276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2017–2018 </w:t>
            </w:r>
            <w:r>
              <w:rPr>
                <w:iCs/>
              </w:rPr>
              <w:lastRenderedPageBreak/>
              <w:t>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a6"/>
              <w:tabs>
                <w:tab w:val="left" w:pos="360"/>
              </w:tabs>
              <w:spacing w:after="0" w:line="276" w:lineRule="auto"/>
              <w:rPr>
                <w:iCs/>
              </w:rPr>
            </w:pPr>
            <w:r>
              <w:rPr>
                <w:iCs/>
              </w:rPr>
              <w:lastRenderedPageBreak/>
              <w:t xml:space="preserve">достижение </w:t>
            </w:r>
            <w:r>
              <w:rPr>
                <w:iCs/>
              </w:rPr>
              <w:lastRenderedPageBreak/>
              <w:t xml:space="preserve">соотношения средней заработной платы работников учреждений культуры к средней заработной плате в Свердловской области в соответствии с </w:t>
            </w:r>
            <w:hyperlink r:id="rId6" w:tooltip="Распоряжение Правительства РФ от 28.12.2012 N 2606-р (ред. от 28.04.2015) &lt;Об утверждении плана мероприятий &quot;Изменения в отраслях социальной сферы, направленные на повышение эффективности сферы культуры&quot;&gt; (вместе с &quot;Планом мероприятий (&quot;дорожная карта&quot;) &quot;" w:history="1">
              <w:r>
                <w:rPr>
                  <w:rStyle w:val="a3"/>
                  <w:iCs/>
                </w:rPr>
                <w:t>планом</w:t>
              </w:r>
            </w:hyperlink>
            <w:r>
              <w:rPr>
                <w:iCs/>
              </w:rPr>
              <w:t xml:space="preserve"> мероприятий («дорожной картой»)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a6"/>
              <w:tabs>
                <w:tab w:val="left" w:pos="360"/>
              </w:tabs>
              <w:spacing w:after="0" w:line="276" w:lineRule="auto"/>
              <w:rPr>
                <w:iCs/>
              </w:rPr>
            </w:pPr>
            <w:r>
              <w:lastRenderedPageBreak/>
              <w:t xml:space="preserve">МБУ КДЦ </w:t>
            </w:r>
            <w:r>
              <w:lastRenderedPageBreak/>
              <w:t>Краснополянское сельское поселение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акций, направленных на популяризацию культуры и повышение доступности культурных благ («Ночь искусств», «Ночь музеев», «Ночь в театре», «Ночь истории», «Библионочь»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мероприятий 2017 </w:t>
            </w:r>
          </w:p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мероприятий 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Краснополянское сельское поселение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доступности культурных благ для инвалидов и лиц с ограниченными возможностями здоровья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кнопки вызова</w:t>
            </w:r>
          </w:p>
          <w:p w:rsidR="006F3038" w:rsidRDefault="006F3038">
            <w:pPr>
              <w:spacing w:after="0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библиотеках и 4 ДК  в 2017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Краснополянское сельское поселение</w:t>
            </w:r>
          </w:p>
        </w:tc>
      </w:tr>
      <w:tr w:rsidR="006F3038" w:rsidTr="006F3038"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a6"/>
              <w:tabs>
                <w:tab w:val="left" w:pos="360"/>
              </w:tabs>
              <w:spacing w:after="0" w:line="276" w:lineRule="auto"/>
              <w:jc w:val="center"/>
              <w:rPr>
                <w:iCs/>
              </w:rPr>
            </w:pPr>
            <w:r>
              <w:t>III. Повышение роли институтов гражданского общества как субъектов культурной политики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интернет-сайтов учреждений культуры для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Краснополянское сельское поселение</w:t>
            </w:r>
          </w:p>
        </w:tc>
      </w:tr>
      <w:tr w:rsidR="006F3038" w:rsidTr="006F3038"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Повышение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конкурсов и проектов, направленных на формирование стимулов для семейного творчества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38" w:rsidTr="006F3038"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и осуществление 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увеличение количества детей, вовлеченных в творческие мероприятия и детские школы искусств, поддержку одаренных детей и 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2017–2018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привлекаемых к участию в творческих мероприятиях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Краснополянское сельское поселение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просветительских, образовательных, выставочных проектов патриотической направленности, реализуемых на базе музеев, общедоступных библиотек, многофункциональных культурных центров, образовательных и учреждений культуры досугового типа в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Краснополянское сельское поселение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уважения граждан к символам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мероприятий 2017</w:t>
            </w:r>
          </w:p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мероприятий 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Краснополянское сельское поселение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военно-патриотическое воспитание 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мероприятий 2017</w:t>
            </w:r>
          </w:p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мероприятий 2018</w:t>
            </w:r>
          </w:p>
          <w:p w:rsidR="006F3038" w:rsidRDefault="006F30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Краснополянское сельское поселение</w:t>
            </w:r>
          </w:p>
        </w:tc>
      </w:tr>
      <w:tr w:rsidR="006F3038" w:rsidTr="006F3038"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Усиление и расширение влияния российской культуры в иностранных государствах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поддержание и расширение международного культурного сотрудничества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3038" w:rsidTr="006F3038"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Сохранение культурного наследия и создание условий для развития культуры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фондов библиотек с помощью новейших технологий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Краснополянское сельское поселение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культурного наследия, включая расположенные на территории России 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наследия (издание печатной продукции, использование интерактивных ресурсов, информационно-телекоммуникационной сети «Интернет»)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Краснополянское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проведение ремонтных работ на объектах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Елань ДК 7 млн.р.</w:t>
            </w:r>
          </w:p>
          <w:p w:rsidR="006F3038" w:rsidRDefault="006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Чурманский ДК 300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Краснополянское сельское поселение</w:t>
            </w:r>
          </w:p>
        </w:tc>
      </w:tr>
      <w:tr w:rsidR="006F3038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федеральной государственной информационной системы «Национальная электронная библиотека»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общедоступных библиотек, подключенных к информационно-телекоммуникационной сети «Интернет» в общем количестве библиотек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38" w:rsidRDefault="006F30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Краснополянское сельское поселение</w:t>
            </w:r>
          </w:p>
        </w:tc>
      </w:tr>
      <w:tr w:rsidR="00C0652E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2E" w:rsidRDefault="00C065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2E" w:rsidRDefault="00C065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2E" w:rsidRDefault="00C065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модернизация деятельности библиотек, включая создание электронных каталогов и библиотек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2E" w:rsidRDefault="00C0652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2E" w:rsidRPr="00E85228" w:rsidRDefault="00C0652E" w:rsidP="00C06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 количества библиографических записей в электронном каталоге библиотек:</w:t>
            </w:r>
          </w:p>
          <w:p w:rsidR="00C0652E" w:rsidRPr="00E85228" w:rsidRDefault="00C0652E" w:rsidP="00C0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2017г.-7,4%</w:t>
            </w:r>
          </w:p>
          <w:p w:rsidR="00C0652E" w:rsidRDefault="00C0652E" w:rsidP="00C06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2018г-6,9%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2E" w:rsidRDefault="00C0652E" w:rsidP="009C561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Краснополянское сельское поселение</w:t>
            </w:r>
          </w:p>
        </w:tc>
      </w:tr>
      <w:tr w:rsidR="00C0652E" w:rsidTr="006F3038"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2E" w:rsidRDefault="00C0652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 Контрольные и организационные мероприятия</w:t>
            </w:r>
          </w:p>
        </w:tc>
      </w:tr>
      <w:tr w:rsidR="00C0652E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2E" w:rsidRDefault="00C06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2E" w:rsidRDefault="00C06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2E" w:rsidRDefault="00C06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внесения изменений в региональные документы стратегического планирования с учетом социальной, культурной, экономической специфики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регионов с целью обеспечения их соответствия </w:t>
            </w:r>
            <w:hyperlink r:id="rId7" w:tooltip="Указ Президента РФ от 24.12.2014 N 808 &quot;Об утверждении Основ государственной культурной политики&quot;{КонсультантПлюс}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культурной политики и </w:t>
            </w:r>
            <w:hyperlink r:id="rId8" w:tooltip="Распоряжение Правительства РФ от 29.02.2016 N 326-р &lt;Об утверждении Стратегии государственной культурной политики на период до 2030 года&gt;{КонсультантПлюс}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Стратегии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культурной политики на период до 2030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2E" w:rsidRDefault="00C0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2E" w:rsidRDefault="00C06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2E" w:rsidRDefault="00C06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</w:tr>
      <w:tr w:rsidR="00C0652E" w:rsidTr="006F303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2E" w:rsidRDefault="00C06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2E" w:rsidRDefault="00C06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2E" w:rsidRDefault="00C06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Стратегии государственной культурной политики </w:t>
            </w:r>
          </w:p>
          <w:p w:rsidR="00C0652E" w:rsidRDefault="00C06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до 2030 года, утвержденной  распоряжением Правительства Российской Федерации от 29.02.2016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326-р, на совещании у Главы Краснополянское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2E" w:rsidRDefault="00C0652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2E" w:rsidRDefault="00C06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2E" w:rsidRDefault="00C06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</w:tr>
    </w:tbl>
    <w:p w:rsidR="006F3038" w:rsidRDefault="006F3038" w:rsidP="006F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5E" w:rsidRDefault="00414A5E"/>
    <w:sectPr w:rsidR="00414A5E" w:rsidSect="006F30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2E" w:rsidRDefault="009B382E" w:rsidP="006F3038">
      <w:pPr>
        <w:spacing w:after="0" w:line="240" w:lineRule="auto"/>
      </w:pPr>
      <w:r>
        <w:separator/>
      </w:r>
    </w:p>
  </w:endnote>
  <w:endnote w:type="continuationSeparator" w:id="1">
    <w:p w:rsidR="009B382E" w:rsidRDefault="009B382E" w:rsidP="006F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2E" w:rsidRDefault="009B382E" w:rsidP="006F3038">
      <w:pPr>
        <w:spacing w:after="0" w:line="240" w:lineRule="auto"/>
      </w:pPr>
      <w:r>
        <w:separator/>
      </w:r>
    </w:p>
  </w:footnote>
  <w:footnote w:type="continuationSeparator" w:id="1">
    <w:p w:rsidR="009B382E" w:rsidRDefault="009B382E" w:rsidP="006F3038">
      <w:pPr>
        <w:spacing w:after="0" w:line="240" w:lineRule="auto"/>
      </w:pPr>
      <w:r>
        <w:continuationSeparator/>
      </w:r>
    </w:p>
  </w:footnote>
  <w:footnote w:id="2">
    <w:p w:rsidR="006F3038" w:rsidRDefault="006F3038" w:rsidP="006F3038">
      <w:pPr>
        <w:pStyle w:val="a4"/>
      </w:pPr>
      <w:r>
        <w:rPr>
          <w:rStyle w:val="a8"/>
        </w:rPr>
        <w:footnoteRef/>
      </w:r>
      <w:r>
        <w:t xml:space="preserve"> План мероприятий по реализации в 2016–2018 годах Стратегии государственной культурной политики на период до 2030 года, утвержденный распоряжением Правительства Российской Федерации от 01.12.2016 № 2563-р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038"/>
    <w:rsid w:val="00414A5E"/>
    <w:rsid w:val="00451761"/>
    <w:rsid w:val="006F3038"/>
    <w:rsid w:val="009B382E"/>
    <w:rsid w:val="00C0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303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F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303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6F303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6F3038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ConsPlusNormal">
    <w:name w:val="ConsPlusNormal"/>
    <w:rsid w:val="006F3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uiPriority w:val="99"/>
    <w:semiHidden/>
    <w:unhideWhenUsed/>
    <w:rsid w:val="006F30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1F58C18E45698ABB094CB18E9B62F4D842D10E5DAA971C4E83F15AA498B8286C5648158AC47F3t7a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21F58C18E45698ABB094CB18E9B62F4D8A2B1FE7DCA971C4E83F15AA498B8286C5648158AC47F2t7a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21F58C18E45698ABB094CB18E9B62F4D8A2018E5DBA971C4E83F15AA498B8286C5648158AC47F3t7a1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4</cp:revision>
  <dcterms:created xsi:type="dcterms:W3CDTF">2017-03-27T10:52:00Z</dcterms:created>
  <dcterms:modified xsi:type="dcterms:W3CDTF">2017-03-27T10:58:00Z</dcterms:modified>
</cp:coreProperties>
</file>